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DE0072" w14:textId="5375D0A8" w:rsidR="00E90E49" w:rsidRPr="00BA304B" w:rsidRDefault="00E90E49" w:rsidP="00E35559">
      <w:pPr>
        <w:pStyle w:val="3GPPHeader"/>
        <w:spacing w:after="60"/>
        <w:rPr>
          <w:szCs w:val="24"/>
          <w:highlight w:val="yellow"/>
        </w:rPr>
      </w:pPr>
      <w:r w:rsidRPr="00BA304B">
        <w:rPr>
          <w:szCs w:val="24"/>
        </w:rPr>
        <w:t>3GPP TSG-RAN WG</w:t>
      </w:r>
      <w:r w:rsidR="008F1C4E" w:rsidRPr="00BA304B">
        <w:rPr>
          <w:szCs w:val="24"/>
        </w:rPr>
        <w:t>1</w:t>
      </w:r>
      <w:r w:rsidRPr="00BA304B">
        <w:rPr>
          <w:szCs w:val="24"/>
        </w:rPr>
        <w:t xml:space="preserve"> </w:t>
      </w:r>
      <w:r w:rsidR="008F1C4E" w:rsidRPr="00BA304B">
        <w:rPr>
          <w:szCs w:val="24"/>
        </w:rPr>
        <w:t xml:space="preserve">Meeting </w:t>
      </w:r>
      <w:r w:rsidRPr="00BA304B">
        <w:rPr>
          <w:szCs w:val="24"/>
        </w:rPr>
        <w:t>#</w:t>
      </w:r>
      <w:r w:rsidR="00CE0BF7" w:rsidRPr="00BA304B">
        <w:rPr>
          <w:szCs w:val="24"/>
        </w:rPr>
        <w:t>9</w:t>
      </w:r>
      <w:r w:rsidR="00665E84" w:rsidRPr="00BA304B">
        <w:rPr>
          <w:szCs w:val="24"/>
        </w:rPr>
        <w:t>9</w:t>
      </w:r>
      <w:r w:rsidRPr="00BA304B">
        <w:rPr>
          <w:szCs w:val="24"/>
        </w:rPr>
        <w:tab/>
      </w:r>
      <w:r w:rsidR="000C72EF" w:rsidRPr="00CE6F8C">
        <w:rPr>
          <w:sz w:val="32"/>
          <w:szCs w:val="32"/>
        </w:rPr>
        <w:t>R1-19</w:t>
      </w:r>
      <w:r w:rsidR="00CE6F8C" w:rsidRPr="00CE6F8C">
        <w:rPr>
          <w:sz w:val="32"/>
          <w:szCs w:val="32"/>
        </w:rPr>
        <w:t>12725</w:t>
      </w:r>
    </w:p>
    <w:p w14:paraId="25B6506E" w14:textId="17348E53" w:rsidR="00DB3592" w:rsidRPr="00BA304B" w:rsidRDefault="00764240" w:rsidP="00DB3592">
      <w:pPr>
        <w:pStyle w:val="3GPPHeader"/>
        <w:rPr>
          <w:szCs w:val="24"/>
        </w:rPr>
      </w:pPr>
      <w:r w:rsidRPr="00BA304B">
        <w:rPr>
          <w:szCs w:val="24"/>
        </w:rPr>
        <w:t>Reno, USA, 18th – 22th November 2019</w:t>
      </w:r>
    </w:p>
    <w:p w14:paraId="60A5317D" w14:textId="77777777" w:rsidR="00E90E49" w:rsidRPr="00BA304B" w:rsidRDefault="00E90E49" w:rsidP="00357380">
      <w:pPr>
        <w:pStyle w:val="3GPPHeader"/>
        <w:rPr>
          <w:sz w:val="20"/>
          <w:szCs w:val="20"/>
        </w:rPr>
      </w:pPr>
    </w:p>
    <w:p w14:paraId="3C6869D1" w14:textId="2FE190FA" w:rsidR="00E90E49" w:rsidRPr="00BA304B" w:rsidRDefault="00E90E49" w:rsidP="00311702">
      <w:pPr>
        <w:pStyle w:val="3GPPHeader"/>
        <w:rPr>
          <w:sz w:val="22"/>
        </w:rPr>
      </w:pPr>
      <w:r w:rsidRPr="00BA304B">
        <w:rPr>
          <w:sz w:val="22"/>
        </w:rPr>
        <w:t>Agenda Item:</w:t>
      </w:r>
      <w:r w:rsidRPr="00BA304B">
        <w:rPr>
          <w:sz w:val="22"/>
        </w:rPr>
        <w:tab/>
      </w:r>
      <w:r w:rsidR="00B076E0" w:rsidRPr="00BA304B">
        <w:rPr>
          <w:sz w:val="22"/>
        </w:rPr>
        <w:t>7</w:t>
      </w:r>
      <w:r w:rsidR="006500B6" w:rsidRPr="00BA304B">
        <w:rPr>
          <w:sz w:val="22"/>
        </w:rPr>
        <w:t>.</w:t>
      </w:r>
      <w:r w:rsidR="00B076E0" w:rsidRPr="00BA304B">
        <w:rPr>
          <w:sz w:val="22"/>
        </w:rPr>
        <w:t>2</w:t>
      </w:r>
      <w:r w:rsidR="006500B6" w:rsidRPr="00BA304B">
        <w:rPr>
          <w:sz w:val="22"/>
        </w:rPr>
        <w:t>.</w:t>
      </w:r>
      <w:r w:rsidR="00B076E0" w:rsidRPr="00BA304B">
        <w:rPr>
          <w:sz w:val="22"/>
        </w:rPr>
        <w:t>5.</w:t>
      </w:r>
      <w:r w:rsidR="00DF0158" w:rsidRPr="00BA304B">
        <w:rPr>
          <w:sz w:val="22"/>
        </w:rPr>
        <w:t>3</w:t>
      </w:r>
    </w:p>
    <w:p w14:paraId="0CB055DD" w14:textId="77777777" w:rsidR="00E90E49" w:rsidRPr="00BA304B" w:rsidRDefault="003D3C45" w:rsidP="00F64C2B">
      <w:pPr>
        <w:pStyle w:val="3GPPHeader"/>
        <w:rPr>
          <w:sz w:val="22"/>
        </w:rPr>
      </w:pPr>
      <w:r w:rsidRPr="00BA304B">
        <w:rPr>
          <w:sz w:val="22"/>
        </w:rPr>
        <w:t>Source:</w:t>
      </w:r>
      <w:r w:rsidR="00E90E49" w:rsidRPr="00BA304B">
        <w:rPr>
          <w:sz w:val="22"/>
        </w:rPr>
        <w:tab/>
      </w:r>
      <w:r w:rsidR="00F64C2B" w:rsidRPr="00BA304B">
        <w:rPr>
          <w:sz w:val="22"/>
        </w:rPr>
        <w:t>Ericsson</w:t>
      </w:r>
    </w:p>
    <w:p w14:paraId="63DAB814" w14:textId="0128E0B9" w:rsidR="00E90E49" w:rsidRPr="00BA304B" w:rsidRDefault="003D3C45" w:rsidP="00311702">
      <w:pPr>
        <w:pStyle w:val="3GPPHeader"/>
        <w:rPr>
          <w:sz w:val="22"/>
        </w:rPr>
      </w:pPr>
      <w:r w:rsidRPr="00BA304B">
        <w:rPr>
          <w:sz w:val="22"/>
        </w:rPr>
        <w:t>Title:</w:t>
      </w:r>
      <w:r w:rsidR="00E90E49" w:rsidRPr="00BA304B">
        <w:rPr>
          <w:sz w:val="22"/>
        </w:rPr>
        <w:tab/>
      </w:r>
      <w:r w:rsidR="00DF0158" w:rsidRPr="00BA304B">
        <w:rPr>
          <w:sz w:val="22"/>
        </w:rPr>
        <w:t>On NTN synchronization, random access, and timing advance</w:t>
      </w:r>
    </w:p>
    <w:p w14:paraId="76893D37" w14:textId="279B0D24" w:rsidR="00E90E49" w:rsidRPr="00BA304B" w:rsidRDefault="00E90E49" w:rsidP="000E5128">
      <w:pPr>
        <w:pStyle w:val="3GPPHeader"/>
        <w:rPr>
          <w:sz w:val="22"/>
        </w:rPr>
      </w:pPr>
      <w:r w:rsidRPr="00BA304B">
        <w:rPr>
          <w:sz w:val="22"/>
        </w:rPr>
        <w:t>Document for:</w:t>
      </w:r>
      <w:r w:rsidRPr="00BA304B">
        <w:rPr>
          <w:sz w:val="22"/>
        </w:rPr>
        <w:tab/>
        <w:t>Discussion</w:t>
      </w:r>
    </w:p>
    <w:p w14:paraId="09FE4FCF" w14:textId="77777777" w:rsidR="00E90E49" w:rsidRPr="001E06C7" w:rsidRDefault="00230D18" w:rsidP="00CE0424">
      <w:pPr>
        <w:pStyle w:val="Heading1"/>
        <w:rPr>
          <w:szCs w:val="36"/>
        </w:rPr>
      </w:pPr>
      <w:bookmarkStart w:id="0" w:name="_Ref20820921"/>
      <w:r w:rsidRPr="001E06C7">
        <w:rPr>
          <w:szCs w:val="36"/>
        </w:rPr>
        <w:t>1</w:t>
      </w:r>
      <w:r w:rsidRPr="001E06C7">
        <w:rPr>
          <w:szCs w:val="36"/>
        </w:rPr>
        <w:tab/>
      </w:r>
      <w:r w:rsidR="00E90E49" w:rsidRPr="001E06C7">
        <w:rPr>
          <w:szCs w:val="36"/>
        </w:rPr>
        <w:t>Introduction</w:t>
      </w:r>
      <w:bookmarkEnd w:id="0"/>
    </w:p>
    <w:p w14:paraId="644AC52F" w14:textId="770CA410" w:rsidR="00A2268A" w:rsidRPr="00BA304B" w:rsidRDefault="00E47235" w:rsidP="000C3A29">
      <w:pPr>
        <w:pStyle w:val="BodyText"/>
        <w:rPr>
          <w:sz w:val="20"/>
          <w:szCs w:val="20"/>
        </w:rPr>
      </w:pPr>
      <w:r w:rsidRPr="00BA304B">
        <w:rPr>
          <w:sz w:val="20"/>
          <w:szCs w:val="20"/>
        </w:rPr>
        <w:t>In RAN1#97</w:t>
      </w:r>
      <w:r w:rsidR="00F977A5" w:rsidRPr="00BA304B">
        <w:rPr>
          <w:sz w:val="20"/>
          <w:szCs w:val="20"/>
        </w:rPr>
        <w:t xml:space="preserve">, </w:t>
      </w:r>
      <w:r w:rsidRPr="00BA304B">
        <w:rPr>
          <w:sz w:val="20"/>
          <w:szCs w:val="20"/>
        </w:rPr>
        <w:t>RAN1#98</w:t>
      </w:r>
      <w:r w:rsidR="00F977A5" w:rsidRPr="00BA304B">
        <w:rPr>
          <w:sz w:val="20"/>
          <w:szCs w:val="20"/>
        </w:rPr>
        <w:t xml:space="preserve"> and RAN1#98bis</w:t>
      </w:r>
      <w:r w:rsidRPr="00BA304B">
        <w:rPr>
          <w:sz w:val="20"/>
          <w:szCs w:val="20"/>
        </w:rPr>
        <w:t xml:space="preserve">, several agreements (as cited in </w:t>
      </w:r>
      <w:r w:rsidR="00541F2E" w:rsidRPr="00BA304B">
        <w:rPr>
          <w:sz w:val="20"/>
          <w:szCs w:val="20"/>
        </w:rPr>
        <w:t>A</w:t>
      </w:r>
      <w:r w:rsidRPr="00BA304B">
        <w:rPr>
          <w:sz w:val="20"/>
          <w:szCs w:val="20"/>
        </w:rPr>
        <w:t>ppendix</w:t>
      </w:r>
      <w:r w:rsidR="00541F2E" w:rsidRPr="00BA304B">
        <w:rPr>
          <w:sz w:val="20"/>
          <w:szCs w:val="20"/>
        </w:rPr>
        <w:t xml:space="preserve"> A.1</w:t>
      </w:r>
      <w:r w:rsidRPr="00BA304B">
        <w:rPr>
          <w:sz w:val="20"/>
          <w:szCs w:val="20"/>
        </w:rPr>
        <w:t>) were made related to NTN synchronization, random access and timing advance. In this contribution, we provide our views on</w:t>
      </w:r>
      <w:r w:rsidR="00E2586C" w:rsidRPr="00BA304B">
        <w:rPr>
          <w:sz w:val="20"/>
          <w:szCs w:val="20"/>
        </w:rPr>
        <w:t xml:space="preserve"> these aspects for further progress</w:t>
      </w:r>
      <w:r w:rsidRPr="00BA304B">
        <w:rPr>
          <w:sz w:val="20"/>
          <w:szCs w:val="20"/>
        </w:rPr>
        <w:t>.</w:t>
      </w:r>
      <w:r w:rsidR="00B076E0" w:rsidRPr="00BA304B">
        <w:rPr>
          <w:sz w:val="20"/>
          <w:szCs w:val="20"/>
        </w:rPr>
        <w:t xml:space="preserve"> </w:t>
      </w:r>
    </w:p>
    <w:p w14:paraId="463E4BBA" w14:textId="071CB3DA" w:rsidR="00A1311D" w:rsidRPr="001E06C7" w:rsidRDefault="00E15E2A" w:rsidP="00A1311D">
      <w:pPr>
        <w:pStyle w:val="Heading1"/>
        <w:numPr>
          <w:ilvl w:val="0"/>
          <w:numId w:val="15"/>
        </w:numPr>
        <w:rPr>
          <w:szCs w:val="36"/>
        </w:rPr>
      </w:pPr>
      <w:r>
        <w:rPr>
          <w:szCs w:val="36"/>
        </w:rPr>
        <w:t>D</w:t>
      </w:r>
      <w:r w:rsidR="00DF0158" w:rsidRPr="001E06C7">
        <w:rPr>
          <w:szCs w:val="36"/>
        </w:rPr>
        <w:t>ownlink synchronization</w:t>
      </w:r>
    </w:p>
    <w:p w14:paraId="21592550" w14:textId="24D4D132" w:rsidR="00E15E2A" w:rsidRPr="00BA304B" w:rsidRDefault="006337A9" w:rsidP="006337A9">
      <w:pPr>
        <w:pStyle w:val="BodyText"/>
        <w:rPr>
          <w:sz w:val="20"/>
          <w:szCs w:val="20"/>
        </w:rPr>
      </w:pPr>
      <w:r w:rsidRPr="00BA304B">
        <w:rPr>
          <w:sz w:val="20"/>
          <w:szCs w:val="20"/>
        </w:rPr>
        <w:t xml:space="preserve">In RAN1#98, </w:t>
      </w:r>
      <w:r w:rsidR="00C16D7B" w:rsidRPr="00BA304B">
        <w:rPr>
          <w:sz w:val="20"/>
          <w:szCs w:val="20"/>
        </w:rPr>
        <w:t xml:space="preserve">it was </w:t>
      </w:r>
      <w:r w:rsidR="00411DF0" w:rsidRPr="00BA304B">
        <w:rPr>
          <w:sz w:val="20"/>
          <w:szCs w:val="20"/>
        </w:rPr>
        <w:t>concluded</w:t>
      </w:r>
      <w:r w:rsidR="00AC5CC0" w:rsidRPr="00BA304B">
        <w:rPr>
          <w:sz w:val="20"/>
          <w:szCs w:val="20"/>
        </w:rPr>
        <w:t xml:space="preserve"> that </w:t>
      </w:r>
      <w:r w:rsidR="00411DF0" w:rsidRPr="00BA304B">
        <w:rPr>
          <w:sz w:val="20"/>
          <w:szCs w:val="20"/>
        </w:rPr>
        <w:t xml:space="preserve">the SSB design in Rel-15 can provide robust </w:t>
      </w:r>
      <w:r w:rsidR="00303717" w:rsidRPr="00BA304B">
        <w:rPr>
          <w:sz w:val="20"/>
          <w:szCs w:val="20"/>
        </w:rPr>
        <w:t xml:space="preserve">initial DL synchronization </w:t>
      </w:r>
      <w:r w:rsidR="00411DF0" w:rsidRPr="00BA304B">
        <w:rPr>
          <w:sz w:val="20"/>
          <w:szCs w:val="20"/>
        </w:rPr>
        <w:t xml:space="preserve">performance </w:t>
      </w:r>
      <w:r w:rsidR="00CD12D3" w:rsidRPr="00BA304B">
        <w:rPr>
          <w:sz w:val="20"/>
          <w:szCs w:val="20"/>
        </w:rPr>
        <w:t xml:space="preserve">for </w:t>
      </w:r>
      <w:r w:rsidR="0047750D" w:rsidRPr="00BA304B">
        <w:rPr>
          <w:sz w:val="20"/>
          <w:szCs w:val="20"/>
        </w:rPr>
        <w:t xml:space="preserve">LEO systems if the </w:t>
      </w:r>
      <w:r w:rsidR="0063496D" w:rsidRPr="00BA304B">
        <w:rPr>
          <w:sz w:val="20"/>
          <w:szCs w:val="20"/>
        </w:rPr>
        <w:t>DL</w:t>
      </w:r>
      <w:r w:rsidR="00FB4105" w:rsidRPr="00BA304B">
        <w:rPr>
          <w:sz w:val="20"/>
          <w:szCs w:val="20"/>
        </w:rPr>
        <w:t xml:space="preserve"> </w:t>
      </w:r>
      <w:r w:rsidR="0019101B" w:rsidRPr="00BA304B">
        <w:rPr>
          <w:sz w:val="20"/>
          <w:szCs w:val="20"/>
        </w:rPr>
        <w:t xml:space="preserve">carrier frequency is pre-compensated </w:t>
      </w:r>
      <w:r w:rsidR="00103247" w:rsidRPr="00BA304B">
        <w:rPr>
          <w:sz w:val="20"/>
          <w:szCs w:val="20"/>
        </w:rPr>
        <w:t xml:space="preserve">for </w:t>
      </w:r>
      <w:r w:rsidR="007477D3" w:rsidRPr="00BA304B">
        <w:rPr>
          <w:sz w:val="20"/>
          <w:szCs w:val="20"/>
        </w:rPr>
        <w:t>Doppler shift</w:t>
      </w:r>
      <w:r w:rsidR="0027616E" w:rsidRPr="00BA304B">
        <w:rPr>
          <w:sz w:val="20"/>
          <w:szCs w:val="20"/>
        </w:rPr>
        <w:t xml:space="preserve">. </w:t>
      </w:r>
    </w:p>
    <w:p w14:paraId="3A235ECD" w14:textId="1040979B" w:rsidR="00E15E2A" w:rsidRPr="00BA304B" w:rsidRDefault="00E15E2A" w:rsidP="006337A9">
      <w:pPr>
        <w:pStyle w:val="BodyText"/>
        <w:rPr>
          <w:sz w:val="20"/>
          <w:szCs w:val="20"/>
        </w:rPr>
      </w:pPr>
      <w:r w:rsidRPr="00BA304B">
        <w:rPr>
          <w:sz w:val="20"/>
          <w:szCs w:val="20"/>
        </w:rPr>
        <w:t>In RAN1#98bis, it was further concluded that additional complexity is needed at the UE receiver to achieve robust performance on synchronization based on Rel-15 SSB for the case of LEO without pre-compensation of Doppler shift by the network.</w:t>
      </w:r>
    </w:p>
    <w:p w14:paraId="56BF94E8" w14:textId="7A00F46C" w:rsidR="00F9645A" w:rsidRPr="00BA304B" w:rsidRDefault="00CB6D15" w:rsidP="00F9645A">
      <w:pPr>
        <w:pStyle w:val="BodyText"/>
        <w:rPr>
          <w:sz w:val="20"/>
          <w:szCs w:val="20"/>
        </w:rPr>
      </w:pPr>
      <w:r w:rsidRPr="00BA304B">
        <w:rPr>
          <w:sz w:val="20"/>
          <w:szCs w:val="20"/>
        </w:rPr>
        <w:t xml:space="preserve">To make the </w:t>
      </w:r>
      <w:r w:rsidR="005D3BF1" w:rsidRPr="00BA304B">
        <w:rPr>
          <w:sz w:val="20"/>
          <w:szCs w:val="20"/>
        </w:rPr>
        <w:t>synchronization procedure even more efficient</w:t>
      </w:r>
      <w:r w:rsidR="00E15E2A" w:rsidRPr="00BA304B">
        <w:rPr>
          <w:sz w:val="20"/>
          <w:szCs w:val="20"/>
        </w:rPr>
        <w:t>,</w:t>
      </w:r>
      <w:r w:rsidR="005D3BF1" w:rsidRPr="00BA304B">
        <w:rPr>
          <w:sz w:val="20"/>
          <w:szCs w:val="20"/>
        </w:rPr>
        <w:t xml:space="preserve"> it</w:t>
      </w:r>
      <w:r w:rsidR="009969AA" w:rsidRPr="00BA304B">
        <w:rPr>
          <w:sz w:val="20"/>
          <w:szCs w:val="20"/>
        </w:rPr>
        <w:t xml:space="preserve"> i</w:t>
      </w:r>
      <w:r w:rsidR="005D3BF1" w:rsidRPr="00BA304B">
        <w:rPr>
          <w:sz w:val="20"/>
          <w:szCs w:val="20"/>
        </w:rPr>
        <w:t xml:space="preserve">s assumed beneficial for a UE to </w:t>
      </w:r>
      <w:r w:rsidR="0096004D" w:rsidRPr="00BA304B">
        <w:rPr>
          <w:sz w:val="20"/>
          <w:szCs w:val="20"/>
        </w:rPr>
        <w:t>possess</w:t>
      </w:r>
      <w:r w:rsidR="005D3BF1" w:rsidRPr="00BA304B">
        <w:rPr>
          <w:sz w:val="20"/>
          <w:szCs w:val="20"/>
        </w:rPr>
        <w:t xml:space="preserve"> knowledge of the satellite</w:t>
      </w:r>
      <w:r w:rsidR="0096004D" w:rsidRPr="00BA304B">
        <w:rPr>
          <w:sz w:val="20"/>
          <w:szCs w:val="20"/>
        </w:rPr>
        <w:t xml:space="preserve"> ephemeris data</w:t>
      </w:r>
      <w:r w:rsidR="005D3BF1" w:rsidRPr="00BA304B">
        <w:rPr>
          <w:sz w:val="20"/>
          <w:szCs w:val="20"/>
        </w:rPr>
        <w:t xml:space="preserve">. This will allow the UE to point its receiver </w:t>
      </w:r>
      <w:r w:rsidR="0096004D" w:rsidRPr="00BA304B">
        <w:rPr>
          <w:sz w:val="20"/>
          <w:szCs w:val="20"/>
        </w:rPr>
        <w:t xml:space="preserve">beam towards the expected location of the satellite. In case of initial cell </w:t>
      </w:r>
      <w:r w:rsidR="00106CA6" w:rsidRPr="00BA304B">
        <w:rPr>
          <w:sz w:val="20"/>
          <w:szCs w:val="20"/>
        </w:rPr>
        <w:t xml:space="preserve">acquisition and PLMN selection this information can only be made available through pre-programming </w:t>
      </w:r>
      <w:r w:rsidR="00DA084F" w:rsidRPr="00BA304B">
        <w:rPr>
          <w:sz w:val="20"/>
          <w:szCs w:val="20"/>
        </w:rPr>
        <w:t xml:space="preserve">of the UE, or its </w:t>
      </w:r>
      <w:proofErr w:type="spellStart"/>
      <w:r w:rsidR="00DA084F" w:rsidRPr="00BA304B">
        <w:rPr>
          <w:sz w:val="20"/>
          <w:szCs w:val="20"/>
        </w:rPr>
        <w:t>uSIM</w:t>
      </w:r>
      <w:proofErr w:type="spellEnd"/>
      <w:r w:rsidR="00DA084F" w:rsidRPr="00BA304B">
        <w:rPr>
          <w:sz w:val="20"/>
          <w:szCs w:val="20"/>
        </w:rPr>
        <w:t>.</w:t>
      </w:r>
      <w:r w:rsidR="002074EF" w:rsidRPr="00BA304B">
        <w:rPr>
          <w:sz w:val="20"/>
          <w:szCs w:val="20"/>
        </w:rPr>
        <w:t xml:space="preserve"> It</w:t>
      </w:r>
      <w:r w:rsidR="009969AA" w:rsidRPr="00BA304B">
        <w:rPr>
          <w:sz w:val="20"/>
          <w:szCs w:val="20"/>
        </w:rPr>
        <w:t xml:space="preserve"> i</w:t>
      </w:r>
      <w:r w:rsidR="002074EF" w:rsidRPr="00BA304B">
        <w:rPr>
          <w:sz w:val="20"/>
          <w:szCs w:val="20"/>
        </w:rPr>
        <w:t xml:space="preserve">s proposed that RAN1 agrees to the benefits of assisting the UE with </w:t>
      </w:r>
      <w:r w:rsidR="00367A61" w:rsidRPr="00BA304B">
        <w:rPr>
          <w:sz w:val="20"/>
          <w:szCs w:val="20"/>
        </w:rPr>
        <w:t>pre-programmed information o</w:t>
      </w:r>
      <w:r w:rsidR="007911D5" w:rsidRPr="00BA304B">
        <w:rPr>
          <w:sz w:val="20"/>
          <w:szCs w:val="20"/>
        </w:rPr>
        <w:t>n</w:t>
      </w:r>
      <w:r w:rsidR="00367A61" w:rsidRPr="00BA304B">
        <w:rPr>
          <w:sz w:val="20"/>
          <w:szCs w:val="20"/>
        </w:rPr>
        <w:t xml:space="preserve"> the satellite orbit data f</w:t>
      </w:r>
      <w:r w:rsidR="00A2165C" w:rsidRPr="00BA304B">
        <w:rPr>
          <w:sz w:val="20"/>
          <w:szCs w:val="20"/>
        </w:rPr>
        <w:t xml:space="preserve">or improving the initial cell acquisition performance. </w:t>
      </w:r>
      <w:r w:rsidR="00A21994" w:rsidRPr="00BA304B">
        <w:rPr>
          <w:sz w:val="20"/>
          <w:szCs w:val="20"/>
        </w:rPr>
        <w:t xml:space="preserve">The importance </w:t>
      </w:r>
      <w:r w:rsidR="003B1B8B" w:rsidRPr="00BA304B">
        <w:rPr>
          <w:sz w:val="20"/>
          <w:szCs w:val="20"/>
        </w:rPr>
        <w:t>of</w:t>
      </w:r>
      <w:r w:rsidR="006460EC" w:rsidRPr="00BA304B">
        <w:rPr>
          <w:sz w:val="20"/>
          <w:szCs w:val="20"/>
        </w:rPr>
        <w:t xml:space="preserve"> a</w:t>
      </w:r>
      <w:r w:rsidR="003B1B8B" w:rsidRPr="00BA304B">
        <w:rPr>
          <w:sz w:val="20"/>
          <w:szCs w:val="20"/>
        </w:rPr>
        <w:t xml:space="preserve"> correct </w:t>
      </w:r>
      <w:r w:rsidR="006460EC" w:rsidRPr="00BA304B">
        <w:rPr>
          <w:sz w:val="20"/>
          <w:szCs w:val="20"/>
        </w:rPr>
        <w:t xml:space="preserve">initial </w:t>
      </w:r>
      <w:r w:rsidR="00A52E09" w:rsidRPr="00BA304B">
        <w:rPr>
          <w:sz w:val="20"/>
          <w:szCs w:val="20"/>
        </w:rPr>
        <w:t xml:space="preserve">RX beam </w:t>
      </w:r>
      <w:r w:rsidR="006460EC" w:rsidRPr="00BA304B">
        <w:rPr>
          <w:sz w:val="20"/>
          <w:szCs w:val="20"/>
        </w:rPr>
        <w:t xml:space="preserve">orientation is also clearly indicated by the </w:t>
      </w:r>
      <w:r w:rsidR="00144BB6" w:rsidRPr="00BA304B">
        <w:rPr>
          <w:sz w:val="20"/>
          <w:szCs w:val="20"/>
        </w:rPr>
        <w:t xml:space="preserve">below plotted VSAT </w:t>
      </w:r>
      <w:r w:rsidR="00A31127" w:rsidRPr="00BA304B">
        <w:rPr>
          <w:sz w:val="20"/>
          <w:szCs w:val="20"/>
        </w:rPr>
        <w:t xml:space="preserve">normalized </w:t>
      </w:r>
      <w:r w:rsidR="00144BB6" w:rsidRPr="00BA304B">
        <w:rPr>
          <w:sz w:val="20"/>
          <w:szCs w:val="20"/>
        </w:rPr>
        <w:t>antenna diagram</w:t>
      </w:r>
      <w:r w:rsidR="00A52E09" w:rsidRPr="00BA304B">
        <w:rPr>
          <w:sz w:val="20"/>
          <w:szCs w:val="20"/>
        </w:rPr>
        <w:t>. It</w:t>
      </w:r>
      <w:r w:rsidR="00144BB6" w:rsidRPr="00BA304B">
        <w:rPr>
          <w:sz w:val="20"/>
          <w:szCs w:val="20"/>
        </w:rPr>
        <w:t xml:space="preserve"> show</w:t>
      </w:r>
      <w:r w:rsidR="00A52E09" w:rsidRPr="00BA304B">
        <w:rPr>
          <w:sz w:val="20"/>
          <w:szCs w:val="20"/>
        </w:rPr>
        <w:t>s</w:t>
      </w:r>
      <w:r w:rsidR="00144BB6" w:rsidRPr="00BA304B">
        <w:rPr>
          <w:sz w:val="20"/>
          <w:szCs w:val="20"/>
        </w:rPr>
        <w:t xml:space="preserve"> that </w:t>
      </w:r>
      <w:r w:rsidR="00A31127" w:rsidRPr="00BA304B">
        <w:rPr>
          <w:sz w:val="20"/>
          <w:szCs w:val="20"/>
        </w:rPr>
        <w:t xml:space="preserve">the </w:t>
      </w:r>
      <w:r w:rsidR="003E2465" w:rsidRPr="00BA304B">
        <w:rPr>
          <w:sz w:val="20"/>
          <w:szCs w:val="20"/>
        </w:rPr>
        <w:t xml:space="preserve">gain </w:t>
      </w:r>
      <w:r w:rsidR="008C2EE3" w:rsidRPr="00BA304B">
        <w:rPr>
          <w:sz w:val="20"/>
          <w:szCs w:val="20"/>
        </w:rPr>
        <w:t xml:space="preserve">is expected to drop </w:t>
      </w:r>
      <w:r w:rsidR="00933681" w:rsidRPr="00BA304B">
        <w:rPr>
          <w:sz w:val="20"/>
          <w:szCs w:val="20"/>
        </w:rPr>
        <w:t xml:space="preserve">20 dB or more if the antenna is </w:t>
      </w:r>
      <w:r w:rsidR="00F33BA7" w:rsidRPr="00BA304B">
        <w:rPr>
          <w:sz w:val="20"/>
          <w:szCs w:val="20"/>
        </w:rPr>
        <w:t xml:space="preserve">off by 2 degrees or more compared to </w:t>
      </w:r>
      <w:r w:rsidR="00A52E09" w:rsidRPr="00BA304B">
        <w:rPr>
          <w:sz w:val="20"/>
          <w:szCs w:val="20"/>
        </w:rPr>
        <w:t>its optimal orientation.</w:t>
      </w:r>
    </w:p>
    <w:p w14:paraId="286C7668" w14:textId="0639D2C1" w:rsidR="00DA084F" w:rsidRPr="00BA304B" w:rsidRDefault="00E15E2A" w:rsidP="00DA084F">
      <w:pPr>
        <w:pStyle w:val="Proposal"/>
        <w:tabs>
          <w:tab w:val="num" w:pos="1304"/>
        </w:tabs>
        <w:ind w:left="1304" w:hanging="1304"/>
        <w:jc w:val="left"/>
        <w:rPr>
          <w:rFonts w:cs="Arial"/>
          <w:sz w:val="20"/>
          <w:szCs w:val="20"/>
        </w:rPr>
      </w:pPr>
      <w:bookmarkStart w:id="1" w:name="_Toc24119538"/>
      <w:r w:rsidRPr="00BA304B">
        <w:rPr>
          <w:rFonts w:cs="Arial"/>
          <w:sz w:val="20"/>
          <w:szCs w:val="20"/>
        </w:rPr>
        <w:t xml:space="preserve">RAN1 to conclude that </w:t>
      </w:r>
      <w:r w:rsidR="00A2165C" w:rsidRPr="00BA304B">
        <w:rPr>
          <w:rFonts w:cs="Arial"/>
          <w:sz w:val="20"/>
          <w:szCs w:val="20"/>
        </w:rPr>
        <w:t>p</w:t>
      </w:r>
      <w:r w:rsidR="00DA084F" w:rsidRPr="00BA304B">
        <w:rPr>
          <w:rFonts w:cs="Arial"/>
          <w:sz w:val="20"/>
          <w:szCs w:val="20"/>
        </w:rPr>
        <w:t xml:space="preserve">re-programming the UE, or its </w:t>
      </w:r>
      <w:proofErr w:type="spellStart"/>
      <w:r w:rsidR="00DA084F" w:rsidRPr="00BA304B">
        <w:rPr>
          <w:rFonts w:cs="Arial"/>
          <w:sz w:val="20"/>
          <w:szCs w:val="20"/>
        </w:rPr>
        <w:t>uSIM</w:t>
      </w:r>
      <w:proofErr w:type="spellEnd"/>
      <w:r w:rsidR="00DA084F" w:rsidRPr="00BA304B">
        <w:rPr>
          <w:rFonts w:cs="Arial"/>
          <w:sz w:val="20"/>
          <w:szCs w:val="20"/>
        </w:rPr>
        <w:t>,</w:t>
      </w:r>
      <w:r w:rsidR="00A2165C" w:rsidRPr="00BA304B">
        <w:rPr>
          <w:rFonts w:cs="Arial"/>
          <w:sz w:val="20"/>
          <w:szCs w:val="20"/>
        </w:rPr>
        <w:t xml:space="preserve"> with satellite ephemeris </w:t>
      </w:r>
      <w:r w:rsidRPr="00BA304B">
        <w:rPr>
          <w:rFonts w:cs="Arial"/>
          <w:sz w:val="20"/>
          <w:szCs w:val="20"/>
        </w:rPr>
        <w:t>is beneficial</w:t>
      </w:r>
      <w:r w:rsidR="00A2165C" w:rsidRPr="00BA304B">
        <w:rPr>
          <w:rFonts w:cs="Arial"/>
          <w:sz w:val="20"/>
          <w:szCs w:val="20"/>
        </w:rPr>
        <w:t>.</w:t>
      </w:r>
      <w:bookmarkEnd w:id="1"/>
    </w:p>
    <w:p w14:paraId="16E152C8" w14:textId="77777777" w:rsidR="00DA084F" w:rsidDel="00A21994" w:rsidRDefault="00C21127" w:rsidP="00A21994">
      <w:pPr>
        <w:pStyle w:val="TF"/>
        <w:rPr>
          <w:rFonts w:cs="Arial"/>
          <w:sz w:val="20"/>
          <w:szCs w:val="20"/>
        </w:rPr>
      </w:pPr>
      <w:r w:rsidRPr="00C21127">
        <w:rPr>
          <w:noProof/>
          <w:sz w:val="20"/>
          <w:szCs w:val="20"/>
        </w:rPr>
        <w:drawing>
          <wp:inline distT="0" distB="0" distL="0" distR="0" wp14:anchorId="3BD7FEF8" wp14:editId="47E0DAC9">
            <wp:extent cx="2386177" cy="17907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06193" cy="1805721"/>
                    </a:xfrm>
                    <a:prstGeom prst="rect">
                      <a:avLst/>
                    </a:prstGeom>
                    <a:noFill/>
                    <a:ln>
                      <a:noFill/>
                    </a:ln>
                  </pic:spPr>
                </pic:pic>
              </a:graphicData>
            </a:graphic>
          </wp:inline>
        </w:drawing>
      </w:r>
    </w:p>
    <w:p w14:paraId="5B401BA6" w14:textId="046BD58C" w:rsidR="00A21994" w:rsidRDefault="00A21994" w:rsidP="009969AA">
      <w:pPr>
        <w:pStyle w:val="TF"/>
        <w:rPr>
          <w:rFonts w:cs="Arial"/>
          <w:sz w:val="20"/>
          <w:szCs w:val="20"/>
          <w:lang w:val="en-US"/>
        </w:rPr>
      </w:pPr>
      <w:bookmarkStart w:id="2" w:name="_Ref24100562"/>
      <w:r w:rsidRPr="000D2B3F">
        <w:rPr>
          <w:rFonts w:cs="Arial"/>
          <w:sz w:val="20"/>
          <w:szCs w:val="20"/>
        </w:rPr>
        <w:t xml:space="preserve">Figure </w:t>
      </w:r>
      <w:r>
        <w:rPr>
          <w:rFonts w:cs="Arial"/>
          <w:sz w:val="20"/>
          <w:szCs w:val="20"/>
        </w:rPr>
        <w:fldChar w:fldCharType="begin"/>
      </w:r>
      <w:r>
        <w:rPr>
          <w:rFonts w:cs="Arial"/>
          <w:sz w:val="20"/>
          <w:szCs w:val="20"/>
        </w:rPr>
        <w:instrText xml:space="preserve"> SEQ Figure \* ARABIC </w:instrText>
      </w:r>
      <w:r>
        <w:rPr>
          <w:rFonts w:cs="Arial"/>
          <w:sz w:val="20"/>
          <w:szCs w:val="20"/>
        </w:rPr>
        <w:fldChar w:fldCharType="separate"/>
      </w:r>
      <w:r w:rsidR="001D7049">
        <w:rPr>
          <w:rFonts w:cs="Arial"/>
          <w:noProof/>
          <w:sz w:val="20"/>
          <w:szCs w:val="20"/>
        </w:rPr>
        <w:t>1</w:t>
      </w:r>
      <w:r>
        <w:rPr>
          <w:rFonts w:cs="Arial"/>
          <w:sz w:val="20"/>
          <w:szCs w:val="20"/>
        </w:rPr>
        <w:fldChar w:fldCharType="end"/>
      </w:r>
      <w:bookmarkEnd w:id="2"/>
      <w:r w:rsidRPr="000D2B3F">
        <w:rPr>
          <w:rFonts w:cs="Arial"/>
          <w:sz w:val="20"/>
          <w:szCs w:val="20"/>
        </w:rPr>
        <w:t xml:space="preserve">: </w:t>
      </w:r>
      <w:r>
        <w:rPr>
          <w:rFonts w:cs="Arial"/>
          <w:sz w:val="20"/>
          <w:szCs w:val="20"/>
          <w:lang w:val="en-US"/>
        </w:rPr>
        <w:t>VSAT antenna diagram.</w:t>
      </w:r>
      <w:r w:rsidRPr="000D2B3F">
        <w:rPr>
          <w:rFonts w:cs="Arial"/>
          <w:sz w:val="20"/>
          <w:szCs w:val="20"/>
          <w:lang w:val="en-US"/>
        </w:rPr>
        <w:t xml:space="preserve"> </w:t>
      </w:r>
    </w:p>
    <w:p w14:paraId="5C651045" w14:textId="2C2E18BC" w:rsidR="00E15E2A" w:rsidRDefault="00E15E2A" w:rsidP="009969AA">
      <w:pPr>
        <w:pStyle w:val="TF"/>
        <w:rPr>
          <w:rFonts w:cs="Arial"/>
          <w:sz w:val="20"/>
          <w:szCs w:val="20"/>
          <w:lang w:val="en-US"/>
        </w:rPr>
      </w:pPr>
    </w:p>
    <w:p w14:paraId="2D2E1443" w14:textId="527AF7CE" w:rsidR="00E15E2A" w:rsidRPr="00E15E2A" w:rsidRDefault="00E15E2A" w:rsidP="00E15E2A">
      <w:pPr>
        <w:pStyle w:val="Heading1"/>
        <w:numPr>
          <w:ilvl w:val="0"/>
          <w:numId w:val="15"/>
        </w:numPr>
        <w:rPr>
          <w:szCs w:val="36"/>
        </w:rPr>
      </w:pPr>
      <w:r>
        <w:rPr>
          <w:szCs w:val="36"/>
        </w:rPr>
        <w:lastRenderedPageBreak/>
        <w:t>Uplink</w:t>
      </w:r>
      <w:r w:rsidRPr="001E06C7">
        <w:rPr>
          <w:szCs w:val="36"/>
        </w:rPr>
        <w:t xml:space="preserve"> </w:t>
      </w:r>
      <w:r>
        <w:t xml:space="preserve">frequency correction  </w:t>
      </w:r>
    </w:p>
    <w:p w14:paraId="6AAF0DDE" w14:textId="451C7FAA" w:rsidR="006B2A45" w:rsidRPr="00BA304B" w:rsidRDefault="006B2A45" w:rsidP="006B2A45">
      <w:pPr>
        <w:jc w:val="both"/>
        <w:rPr>
          <w:rFonts w:ascii="Arial" w:hAnsi="Arial" w:cs="Arial"/>
          <w:sz w:val="20"/>
          <w:szCs w:val="20"/>
          <w:lang w:eastAsia="ja-JP"/>
        </w:rPr>
      </w:pPr>
      <w:r w:rsidRPr="00BA304B">
        <w:rPr>
          <w:rFonts w:ascii="Arial" w:hAnsi="Arial"/>
          <w:sz w:val="20"/>
          <w:szCs w:val="20"/>
        </w:rPr>
        <w:t xml:space="preserve">In RAN1#98, RAN1 agreed that for UL frequency compensation at least in LEO systems, parameter(s) for frequency correction can be indicated by </w:t>
      </w:r>
      <w:proofErr w:type="spellStart"/>
      <w:r w:rsidRPr="00BA304B">
        <w:rPr>
          <w:rFonts w:ascii="Arial" w:hAnsi="Arial"/>
          <w:sz w:val="20"/>
          <w:szCs w:val="20"/>
        </w:rPr>
        <w:t>gNB</w:t>
      </w:r>
      <w:proofErr w:type="spellEnd"/>
      <w:r w:rsidRPr="00BA304B">
        <w:rPr>
          <w:rFonts w:ascii="Arial" w:hAnsi="Arial"/>
          <w:sz w:val="20"/>
          <w:szCs w:val="20"/>
        </w:rPr>
        <w:t xml:space="preserve"> to UE. The main motivation behind this is to establish </w:t>
      </w:r>
      <w:r w:rsidRPr="00BA304B">
        <w:rPr>
          <w:rFonts w:ascii="Arial" w:hAnsi="Arial" w:cs="Arial"/>
          <w:sz w:val="20"/>
          <w:szCs w:val="20"/>
          <w:lang w:eastAsia="ja-JP"/>
        </w:rPr>
        <w:t xml:space="preserve">uplink orthogonality for OFDMA based NR. Specifically, RAN1 agreed that the PRACH preamble from </w:t>
      </w:r>
      <w:r w:rsidRPr="006B2A45">
        <w:rPr>
          <w:rFonts w:ascii="Arial" w:hAnsi="Arial" w:cs="Arial"/>
          <w:iCs/>
          <w:sz w:val="20"/>
          <w:szCs w:val="20"/>
          <w:lang w:val="en-GB"/>
        </w:rPr>
        <w:t>a non-GNSS UE</w:t>
      </w:r>
      <w:r>
        <w:rPr>
          <w:rFonts w:ascii="Arial" w:hAnsi="Arial" w:cs="Arial"/>
          <w:iCs/>
          <w:sz w:val="20"/>
          <w:szCs w:val="20"/>
          <w:lang w:val="en-GB"/>
        </w:rPr>
        <w:t xml:space="preserve"> received at the </w:t>
      </w:r>
      <w:proofErr w:type="spellStart"/>
      <w:r>
        <w:rPr>
          <w:rFonts w:ascii="Arial" w:hAnsi="Arial" w:cs="Arial"/>
          <w:iCs/>
          <w:sz w:val="20"/>
          <w:szCs w:val="20"/>
          <w:lang w:val="en-GB"/>
        </w:rPr>
        <w:t>gNB</w:t>
      </w:r>
      <w:proofErr w:type="spellEnd"/>
      <w:r>
        <w:rPr>
          <w:rFonts w:ascii="Arial" w:hAnsi="Arial" w:cs="Arial"/>
          <w:iCs/>
          <w:sz w:val="20"/>
          <w:szCs w:val="20"/>
          <w:lang w:val="en-GB"/>
        </w:rPr>
        <w:t xml:space="preserve"> has an</w:t>
      </w:r>
      <w:r w:rsidRPr="006B2A45">
        <w:rPr>
          <w:rFonts w:ascii="Arial" w:hAnsi="Arial" w:cs="Arial"/>
          <w:iCs/>
          <w:sz w:val="20"/>
          <w:szCs w:val="20"/>
          <w:lang w:val="en-GB"/>
        </w:rPr>
        <w:t xml:space="preserve"> UL frequency misalignment </w:t>
      </w:r>
      <w:r>
        <w:rPr>
          <w:rFonts w:ascii="Arial" w:hAnsi="Arial" w:cs="Arial"/>
          <w:iCs/>
          <w:sz w:val="20"/>
          <w:szCs w:val="20"/>
          <w:lang w:val="en-GB"/>
        </w:rPr>
        <w:t>equal to</w:t>
      </w:r>
    </w:p>
    <w:p w14:paraId="58B3E13A" w14:textId="6EDA227E" w:rsidR="006B2A45" w:rsidRPr="006B2A45" w:rsidRDefault="006B2A45" w:rsidP="006B2A45">
      <w:pPr>
        <w:pStyle w:val="ListParagraph"/>
        <w:ind w:left="456"/>
        <w:jc w:val="center"/>
        <w:rPr>
          <w:rFonts w:ascii="Arial" w:hAnsi="Arial" w:cs="Arial"/>
          <w:iCs/>
          <w:sz w:val="20"/>
          <w:szCs w:val="20"/>
          <w:lang w:val="en-GB"/>
        </w:rPr>
      </w:pPr>
      <w:r w:rsidRPr="006B2A45">
        <w:rPr>
          <w:rFonts w:ascii="Arial" w:hAnsi="Arial" w:cs="Arial"/>
          <w:noProof/>
          <w:sz w:val="20"/>
          <w:szCs w:val="20"/>
        </w:rPr>
        <w:drawing>
          <wp:inline distT="0" distB="0" distL="0" distR="0" wp14:anchorId="6D4AD3DF" wp14:editId="083EDE13">
            <wp:extent cx="4671060" cy="2362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71060" cy="236220"/>
                    </a:xfrm>
                    <a:prstGeom prst="rect">
                      <a:avLst/>
                    </a:prstGeom>
                    <a:noFill/>
                    <a:ln>
                      <a:noFill/>
                    </a:ln>
                  </pic:spPr>
                </pic:pic>
              </a:graphicData>
            </a:graphic>
          </wp:inline>
        </w:drawing>
      </w:r>
    </w:p>
    <w:p w14:paraId="07D45746" w14:textId="1FA26738" w:rsidR="006B2A45" w:rsidRDefault="006B2A45" w:rsidP="006B2A45">
      <w:pPr>
        <w:jc w:val="both"/>
        <w:rPr>
          <w:rFonts w:ascii="Arial" w:hAnsi="Arial" w:cs="Arial"/>
          <w:iCs/>
          <w:sz w:val="20"/>
          <w:szCs w:val="20"/>
          <w:lang w:val="en-GB"/>
        </w:rPr>
      </w:pPr>
      <w:r w:rsidRPr="006B2A45">
        <w:rPr>
          <w:rFonts w:ascii="Arial" w:hAnsi="Arial" w:cs="Arial"/>
          <w:iCs/>
          <w:sz w:val="20"/>
          <w:szCs w:val="20"/>
          <w:lang w:val="en-GB"/>
        </w:rPr>
        <w:t xml:space="preserve">Discarding the second order terms, the initial UL frequency offset of </w:t>
      </w:r>
      <w:r>
        <w:rPr>
          <w:rFonts w:ascii="Arial" w:hAnsi="Arial" w:cs="Arial"/>
          <w:iCs/>
          <w:sz w:val="20"/>
          <w:szCs w:val="20"/>
          <w:lang w:val="en-GB"/>
        </w:rPr>
        <w:t>a UE’s PRACH</w:t>
      </w:r>
      <w:r w:rsidRPr="006B2A45">
        <w:rPr>
          <w:rFonts w:ascii="Arial" w:hAnsi="Arial" w:cs="Arial"/>
          <w:iCs/>
          <w:sz w:val="20"/>
          <w:szCs w:val="20"/>
          <w:lang w:val="en-GB"/>
        </w:rPr>
        <w:t xml:space="preserve"> preamble</w:t>
      </w:r>
      <w:r>
        <w:rPr>
          <w:rFonts w:ascii="Arial" w:hAnsi="Arial" w:cs="Arial"/>
          <w:iCs/>
          <w:sz w:val="20"/>
          <w:szCs w:val="20"/>
          <w:lang w:val="en-GB"/>
        </w:rPr>
        <w:t xml:space="preserve"> received at the </w:t>
      </w:r>
      <w:proofErr w:type="spellStart"/>
      <w:r>
        <w:rPr>
          <w:rFonts w:ascii="Arial" w:hAnsi="Arial" w:cs="Arial"/>
          <w:iCs/>
          <w:sz w:val="20"/>
          <w:szCs w:val="20"/>
          <w:lang w:val="en-GB"/>
        </w:rPr>
        <w:t>gNB</w:t>
      </w:r>
      <w:proofErr w:type="spellEnd"/>
      <w:r>
        <w:rPr>
          <w:rFonts w:ascii="Arial" w:hAnsi="Arial" w:cs="Arial"/>
          <w:iCs/>
          <w:sz w:val="20"/>
          <w:szCs w:val="20"/>
          <w:lang w:val="en-GB"/>
        </w:rPr>
        <w:t xml:space="preserve"> </w:t>
      </w:r>
      <w:r w:rsidRPr="006B2A45">
        <w:rPr>
          <w:rFonts w:ascii="Arial" w:hAnsi="Arial" w:cs="Arial"/>
          <w:iCs/>
          <w:sz w:val="20"/>
          <w:szCs w:val="20"/>
          <w:lang w:val="en-GB"/>
        </w:rPr>
        <w:t xml:space="preserve">is approximately </w:t>
      </w:r>
      <w:r>
        <w:rPr>
          <w:rFonts w:ascii="Arial" w:hAnsi="Arial" w:cs="Arial"/>
          <w:iCs/>
          <w:sz w:val="20"/>
          <w:szCs w:val="20"/>
          <w:lang w:val="en-GB"/>
        </w:rPr>
        <w:t>two times</w:t>
      </w:r>
      <w:r w:rsidRPr="006B2A45">
        <w:rPr>
          <w:rFonts w:ascii="Arial" w:hAnsi="Arial" w:cs="Arial"/>
          <w:iCs/>
          <w:sz w:val="20"/>
          <w:szCs w:val="20"/>
          <w:lang w:val="en-GB"/>
        </w:rPr>
        <w:t xml:space="preserve"> of the (residual) Doppler offset in</w:t>
      </w:r>
      <w:r>
        <w:rPr>
          <w:rFonts w:ascii="Arial" w:hAnsi="Arial" w:cs="Arial"/>
          <w:iCs/>
          <w:sz w:val="20"/>
          <w:szCs w:val="20"/>
          <w:lang w:val="en-GB"/>
        </w:rPr>
        <w:t xml:space="preserve"> the</w:t>
      </w:r>
      <w:r w:rsidRPr="006B2A45">
        <w:rPr>
          <w:rFonts w:ascii="Arial" w:hAnsi="Arial" w:cs="Arial"/>
          <w:iCs/>
          <w:sz w:val="20"/>
          <w:szCs w:val="20"/>
          <w:lang w:val="en-GB"/>
        </w:rPr>
        <w:t xml:space="preserve"> DL</w:t>
      </w:r>
      <w:r>
        <w:rPr>
          <w:rFonts w:ascii="Arial" w:hAnsi="Arial" w:cs="Arial"/>
          <w:iCs/>
          <w:sz w:val="20"/>
          <w:szCs w:val="20"/>
          <w:lang w:val="en-GB"/>
        </w:rPr>
        <w:t xml:space="preserve"> at the UE</w:t>
      </w:r>
      <w:r w:rsidRPr="006B2A45">
        <w:rPr>
          <w:rFonts w:ascii="Arial" w:hAnsi="Arial" w:cs="Arial"/>
          <w:iCs/>
          <w:sz w:val="20"/>
          <w:szCs w:val="20"/>
          <w:lang w:val="en-GB"/>
        </w:rPr>
        <w:t xml:space="preserve">. </w:t>
      </w:r>
    </w:p>
    <w:p w14:paraId="30E7FFCC" w14:textId="7BD37AD9" w:rsidR="00E96E36" w:rsidRPr="00BA304B" w:rsidRDefault="006B2A45" w:rsidP="00E96E36">
      <w:pPr>
        <w:pStyle w:val="Observation"/>
        <w:overflowPunct w:val="0"/>
        <w:autoSpaceDE w:val="0"/>
        <w:autoSpaceDN w:val="0"/>
        <w:adjustRightInd w:val="0"/>
        <w:spacing w:line="240" w:lineRule="auto"/>
        <w:textAlignment w:val="baseline"/>
        <w:rPr>
          <w:rFonts w:cs="Arial"/>
          <w:sz w:val="20"/>
          <w:szCs w:val="20"/>
        </w:rPr>
      </w:pPr>
      <w:bookmarkStart w:id="3" w:name="_Toc24119524"/>
      <w:r w:rsidRPr="00BA304B">
        <w:rPr>
          <w:rFonts w:cs="Arial"/>
          <w:sz w:val="20"/>
          <w:szCs w:val="20"/>
        </w:rPr>
        <w:t xml:space="preserve">RAN1 has agreed that </w:t>
      </w:r>
      <w:r w:rsidRPr="006B2A45">
        <w:rPr>
          <w:rFonts w:cs="Arial"/>
          <w:iCs/>
          <w:sz w:val="20"/>
          <w:szCs w:val="20"/>
          <w:lang w:val="en-GB"/>
        </w:rPr>
        <w:t xml:space="preserve">the initial UL frequency offset of </w:t>
      </w:r>
      <w:r>
        <w:rPr>
          <w:rFonts w:cs="Arial"/>
          <w:iCs/>
          <w:sz w:val="20"/>
          <w:szCs w:val="20"/>
          <w:lang w:val="en-GB"/>
        </w:rPr>
        <w:t>a UE’s PRACH</w:t>
      </w:r>
      <w:r w:rsidRPr="006B2A45">
        <w:rPr>
          <w:rFonts w:cs="Arial"/>
          <w:iCs/>
          <w:sz w:val="20"/>
          <w:szCs w:val="20"/>
          <w:lang w:val="en-GB"/>
        </w:rPr>
        <w:t xml:space="preserve"> preamble</w:t>
      </w:r>
      <w:r>
        <w:rPr>
          <w:rFonts w:cs="Arial"/>
          <w:iCs/>
          <w:sz w:val="20"/>
          <w:szCs w:val="20"/>
          <w:lang w:val="en-GB"/>
        </w:rPr>
        <w:t xml:space="preserve"> received at the </w:t>
      </w:r>
      <w:proofErr w:type="spellStart"/>
      <w:r>
        <w:rPr>
          <w:rFonts w:cs="Arial"/>
          <w:iCs/>
          <w:sz w:val="20"/>
          <w:szCs w:val="20"/>
          <w:lang w:val="en-GB"/>
        </w:rPr>
        <w:t>gNB</w:t>
      </w:r>
      <w:proofErr w:type="spellEnd"/>
      <w:r>
        <w:rPr>
          <w:rFonts w:cs="Arial"/>
          <w:iCs/>
          <w:sz w:val="20"/>
          <w:szCs w:val="20"/>
          <w:lang w:val="en-GB"/>
        </w:rPr>
        <w:t xml:space="preserve"> </w:t>
      </w:r>
      <w:r w:rsidRPr="006B2A45">
        <w:rPr>
          <w:rFonts w:cs="Arial"/>
          <w:iCs/>
          <w:sz w:val="20"/>
          <w:szCs w:val="20"/>
          <w:lang w:val="en-GB"/>
        </w:rPr>
        <w:t xml:space="preserve">is approximately </w:t>
      </w:r>
      <w:r>
        <w:rPr>
          <w:rFonts w:cs="Arial"/>
          <w:iCs/>
          <w:sz w:val="20"/>
          <w:szCs w:val="20"/>
          <w:lang w:val="en-GB"/>
        </w:rPr>
        <w:t>two times</w:t>
      </w:r>
      <w:r w:rsidRPr="006B2A45">
        <w:rPr>
          <w:rFonts w:cs="Arial"/>
          <w:iCs/>
          <w:sz w:val="20"/>
          <w:szCs w:val="20"/>
          <w:lang w:val="en-GB"/>
        </w:rPr>
        <w:t xml:space="preserve"> of the (residual) Doppler offset in</w:t>
      </w:r>
      <w:r>
        <w:rPr>
          <w:rFonts w:cs="Arial"/>
          <w:iCs/>
          <w:sz w:val="20"/>
          <w:szCs w:val="20"/>
          <w:lang w:val="en-GB"/>
        </w:rPr>
        <w:t xml:space="preserve"> the</w:t>
      </w:r>
      <w:r w:rsidRPr="006B2A45">
        <w:rPr>
          <w:rFonts w:cs="Arial"/>
          <w:iCs/>
          <w:sz w:val="20"/>
          <w:szCs w:val="20"/>
          <w:lang w:val="en-GB"/>
        </w:rPr>
        <w:t xml:space="preserve"> DL</w:t>
      </w:r>
      <w:r>
        <w:rPr>
          <w:rFonts w:cs="Arial"/>
          <w:iCs/>
          <w:sz w:val="20"/>
          <w:szCs w:val="20"/>
          <w:lang w:val="en-GB"/>
        </w:rPr>
        <w:t xml:space="preserve"> at the UE</w:t>
      </w:r>
      <w:r w:rsidRPr="006B2A45">
        <w:rPr>
          <w:rFonts w:cs="Arial"/>
          <w:iCs/>
          <w:sz w:val="20"/>
          <w:szCs w:val="20"/>
          <w:lang w:val="en-GB"/>
        </w:rPr>
        <w:t>.</w:t>
      </w:r>
      <w:bookmarkEnd w:id="3"/>
      <w:r w:rsidRPr="006B2A45">
        <w:rPr>
          <w:rFonts w:cs="Arial"/>
          <w:iCs/>
          <w:sz w:val="20"/>
          <w:szCs w:val="20"/>
          <w:lang w:val="en-GB"/>
        </w:rPr>
        <w:t xml:space="preserve"> </w:t>
      </w:r>
    </w:p>
    <w:p w14:paraId="12B10935" w14:textId="66FF86AE" w:rsidR="006B2A45" w:rsidRPr="00BA304B" w:rsidRDefault="00E96E36" w:rsidP="006B2A45">
      <w:pPr>
        <w:jc w:val="both"/>
        <w:rPr>
          <w:rFonts w:ascii="Arial" w:hAnsi="Arial" w:cs="Arial"/>
          <w:sz w:val="20"/>
          <w:szCs w:val="20"/>
        </w:rPr>
      </w:pPr>
      <w:r w:rsidRPr="00BA304B">
        <w:rPr>
          <w:rFonts w:ascii="Arial" w:hAnsi="Arial" w:cs="Arial"/>
          <w:sz w:val="20"/>
          <w:szCs w:val="20"/>
        </w:rPr>
        <w:t xml:space="preserve">Different UEs have different UL frequency offsets, as illustrated in </w:t>
      </w:r>
      <w:r>
        <w:rPr>
          <w:rFonts w:ascii="Arial" w:hAnsi="Arial" w:cs="Arial"/>
          <w:iCs/>
          <w:sz w:val="20"/>
          <w:szCs w:val="20"/>
        </w:rPr>
        <w:fldChar w:fldCharType="begin"/>
      </w:r>
      <w:r w:rsidRPr="00BA304B">
        <w:rPr>
          <w:rFonts w:ascii="Arial" w:hAnsi="Arial" w:cs="Arial"/>
          <w:sz w:val="20"/>
          <w:szCs w:val="20"/>
        </w:rPr>
        <w:instrText xml:space="preserve"> REF _Ref16774168 \h </w:instrText>
      </w:r>
      <w:r>
        <w:rPr>
          <w:rFonts w:ascii="Arial" w:hAnsi="Arial" w:cs="Arial"/>
          <w:iCs/>
          <w:sz w:val="20"/>
          <w:szCs w:val="20"/>
        </w:rPr>
      </w:r>
      <w:r>
        <w:rPr>
          <w:rFonts w:ascii="Arial" w:hAnsi="Arial" w:cs="Arial"/>
          <w:iCs/>
          <w:sz w:val="20"/>
          <w:szCs w:val="20"/>
        </w:rPr>
        <w:fldChar w:fldCharType="separate"/>
      </w:r>
      <w:r w:rsidR="001D7049" w:rsidRPr="00BA304B">
        <w:rPr>
          <w:rFonts w:ascii="Arial" w:hAnsi="Arial" w:cs="Arial"/>
          <w:sz w:val="20"/>
          <w:szCs w:val="20"/>
        </w:rPr>
        <w:t xml:space="preserve">Figure </w:t>
      </w:r>
      <w:r w:rsidR="001D7049">
        <w:rPr>
          <w:rFonts w:ascii="Arial" w:hAnsi="Arial" w:cs="Arial"/>
          <w:noProof/>
          <w:sz w:val="20"/>
          <w:szCs w:val="20"/>
        </w:rPr>
        <w:t>2</w:t>
      </w:r>
      <w:r>
        <w:rPr>
          <w:rFonts w:ascii="Arial" w:hAnsi="Arial" w:cs="Arial"/>
          <w:iCs/>
          <w:sz w:val="20"/>
          <w:szCs w:val="20"/>
        </w:rPr>
        <w:fldChar w:fldCharType="end"/>
      </w:r>
      <w:r w:rsidRPr="00BA304B">
        <w:rPr>
          <w:rFonts w:ascii="Arial" w:hAnsi="Arial" w:cs="Arial"/>
          <w:sz w:val="20"/>
          <w:szCs w:val="20"/>
        </w:rPr>
        <w:t xml:space="preserve">. The different frequency offsets would need to be corrected </w:t>
      </w:r>
      <w:r w:rsidRPr="00BA304B">
        <w:rPr>
          <w:rFonts w:ascii="Arial" w:hAnsi="Arial" w:cs="Arial"/>
          <w:sz w:val="20"/>
          <w:szCs w:val="20"/>
          <w:lang w:eastAsia="ja-JP"/>
        </w:rPr>
        <w:t>to establish uplink orthogonality for OFDMA based NR.</w:t>
      </w:r>
    </w:p>
    <w:p w14:paraId="669D5C18" w14:textId="77777777" w:rsidR="00E96E36" w:rsidRPr="00E16E65" w:rsidRDefault="00E96E36" w:rsidP="00E96E36">
      <w:pPr>
        <w:keepNext/>
        <w:jc w:val="center"/>
        <w:rPr>
          <w:rFonts w:ascii="Arial" w:hAnsi="Arial" w:cs="Arial"/>
          <w:sz w:val="20"/>
          <w:szCs w:val="20"/>
          <w:lang w:eastAsia="en-GB"/>
        </w:rPr>
      </w:pPr>
      <w:r w:rsidRPr="00E16E65">
        <w:rPr>
          <w:rFonts w:ascii="Arial" w:hAnsi="Arial" w:cs="Arial"/>
          <w:noProof/>
          <w:sz w:val="20"/>
          <w:szCs w:val="20"/>
          <w:lang w:eastAsia="en-GB"/>
        </w:rPr>
        <w:drawing>
          <wp:inline distT="0" distB="0" distL="0" distR="0" wp14:anchorId="454CD0EE" wp14:editId="62707552">
            <wp:extent cx="3924300" cy="250157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38830" cy="2510838"/>
                    </a:xfrm>
                    <a:prstGeom prst="rect">
                      <a:avLst/>
                    </a:prstGeom>
                    <a:noFill/>
                  </pic:spPr>
                </pic:pic>
              </a:graphicData>
            </a:graphic>
          </wp:inline>
        </w:drawing>
      </w:r>
    </w:p>
    <w:p w14:paraId="3DE2EA8C" w14:textId="1F99A5C0" w:rsidR="00E96E36" w:rsidRPr="00BA304B" w:rsidRDefault="00E96E36" w:rsidP="00E96E36">
      <w:pPr>
        <w:pStyle w:val="Caption"/>
        <w:jc w:val="center"/>
        <w:rPr>
          <w:rFonts w:ascii="Arial" w:hAnsi="Arial" w:cs="Arial"/>
          <w:sz w:val="20"/>
          <w:szCs w:val="20"/>
        </w:rPr>
      </w:pPr>
      <w:bookmarkStart w:id="4" w:name="_Ref16774168"/>
      <w:r w:rsidRPr="00BA304B">
        <w:rPr>
          <w:rFonts w:ascii="Arial" w:hAnsi="Arial" w:cs="Arial"/>
          <w:sz w:val="20"/>
          <w:szCs w:val="20"/>
        </w:rPr>
        <w:t xml:space="preserve">Figure </w:t>
      </w:r>
      <w:r>
        <w:rPr>
          <w:rFonts w:ascii="Arial" w:hAnsi="Arial" w:cs="Arial"/>
          <w:sz w:val="20"/>
          <w:szCs w:val="20"/>
        </w:rPr>
        <w:fldChar w:fldCharType="begin"/>
      </w:r>
      <w:r w:rsidRPr="00BA304B">
        <w:rPr>
          <w:rFonts w:ascii="Arial" w:hAnsi="Arial" w:cs="Arial"/>
          <w:sz w:val="20"/>
          <w:szCs w:val="20"/>
        </w:rPr>
        <w:instrText xml:space="preserve"> SEQ Figure \* ARABIC </w:instrText>
      </w:r>
      <w:r>
        <w:rPr>
          <w:rFonts w:ascii="Arial" w:hAnsi="Arial" w:cs="Arial"/>
          <w:sz w:val="20"/>
          <w:szCs w:val="20"/>
        </w:rPr>
        <w:fldChar w:fldCharType="separate"/>
      </w:r>
      <w:r w:rsidR="001D7049">
        <w:rPr>
          <w:rFonts w:ascii="Arial" w:hAnsi="Arial" w:cs="Arial"/>
          <w:noProof/>
          <w:sz w:val="20"/>
          <w:szCs w:val="20"/>
        </w:rPr>
        <w:t>2</w:t>
      </w:r>
      <w:r>
        <w:rPr>
          <w:rFonts w:ascii="Arial" w:hAnsi="Arial" w:cs="Arial"/>
          <w:sz w:val="20"/>
          <w:szCs w:val="20"/>
        </w:rPr>
        <w:fldChar w:fldCharType="end"/>
      </w:r>
      <w:bookmarkEnd w:id="4"/>
      <w:r w:rsidRPr="00BA304B">
        <w:rPr>
          <w:rFonts w:ascii="Arial" w:hAnsi="Arial" w:cs="Arial"/>
          <w:sz w:val="20"/>
          <w:szCs w:val="20"/>
        </w:rPr>
        <w:t>: Illustration of frequency misaligned uplink transmissions from two UEs in presence of Doppler shifts.</w:t>
      </w:r>
    </w:p>
    <w:p w14:paraId="410ECB51" w14:textId="13109181" w:rsidR="00E15E2A" w:rsidRPr="00BA304B" w:rsidRDefault="00E96E36" w:rsidP="00E15E2A">
      <w:pPr>
        <w:jc w:val="both"/>
        <w:rPr>
          <w:rFonts w:ascii="Arial" w:hAnsi="Arial" w:cs="Arial"/>
          <w:sz w:val="20"/>
          <w:szCs w:val="20"/>
          <w:lang w:eastAsia="ja-JP"/>
        </w:rPr>
      </w:pPr>
      <w:r w:rsidRPr="00BA304B">
        <w:rPr>
          <w:rFonts w:ascii="Arial" w:hAnsi="Arial" w:cs="Arial"/>
          <w:sz w:val="20"/>
          <w:szCs w:val="20"/>
          <w:lang w:eastAsia="ja-JP"/>
        </w:rPr>
        <w:t>T</w:t>
      </w:r>
      <w:r w:rsidR="00E15E2A" w:rsidRPr="00BA304B">
        <w:rPr>
          <w:rFonts w:ascii="Arial" w:hAnsi="Arial" w:cs="Arial"/>
          <w:sz w:val="20"/>
          <w:szCs w:val="20"/>
          <w:lang w:eastAsia="ja-JP"/>
        </w:rPr>
        <w:t>he purpose of UL frequency correction is to establish uplink orthogonality for OFDMA based NR.</w:t>
      </w:r>
    </w:p>
    <w:p w14:paraId="6F9AB1EC" w14:textId="77777777" w:rsidR="00E15E2A" w:rsidRDefault="00E15E2A" w:rsidP="00E15E2A">
      <w:pPr>
        <w:pStyle w:val="ListParagraph"/>
        <w:numPr>
          <w:ilvl w:val="0"/>
          <w:numId w:val="39"/>
        </w:numPr>
        <w:jc w:val="both"/>
        <w:rPr>
          <w:rFonts w:ascii="Arial" w:hAnsi="Arial" w:cs="Arial"/>
          <w:sz w:val="20"/>
          <w:szCs w:val="20"/>
          <w:lang w:eastAsia="ja-JP"/>
        </w:rPr>
      </w:pPr>
      <w:r w:rsidRPr="007B19A7">
        <w:rPr>
          <w:rFonts w:ascii="Arial" w:hAnsi="Arial" w:cs="Arial"/>
          <w:sz w:val="20"/>
          <w:szCs w:val="20"/>
          <w:lang w:eastAsia="ja-JP"/>
        </w:rPr>
        <w:t xml:space="preserve">The transmissions from different UEs in a cell are time-aligned at the </w:t>
      </w:r>
      <w:proofErr w:type="spellStart"/>
      <w:r w:rsidRPr="007B19A7">
        <w:rPr>
          <w:rFonts w:ascii="Arial" w:hAnsi="Arial" w:cs="Arial"/>
          <w:sz w:val="20"/>
          <w:szCs w:val="20"/>
          <w:lang w:eastAsia="ja-JP"/>
        </w:rPr>
        <w:t>gNB</w:t>
      </w:r>
      <w:proofErr w:type="spellEnd"/>
      <w:r w:rsidRPr="007B19A7">
        <w:rPr>
          <w:rFonts w:ascii="Arial" w:hAnsi="Arial" w:cs="Arial"/>
          <w:sz w:val="20"/>
          <w:szCs w:val="20"/>
          <w:lang w:eastAsia="ja-JP"/>
        </w:rPr>
        <w:t xml:space="preserve"> to maintain uplink orthogonality. Time alignment is achieved by using different timing advance values at different UEs to compensate for their different propagation delays.</w:t>
      </w:r>
    </w:p>
    <w:p w14:paraId="1CA8A039" w14:textId="77777777" w:rsidR="00E15E2A" w:rsidRDefault="00E15E2A" w:rsidP="00E15E2A">
      <w:pPr>
        <w:pStyle w:val="ListParagraph"/>
        <w:numPr>
          <w:ilvl w:val="0"/>
          <w:numId w:val="39"/>
        </w:numPr>
        <w:jc w:val="both"/>
        <w:rPr>
          <w:rFonts w:ascii="Arial" w:hAnsi="Arial" w:cs="Arial"/>
          <w:sz w:val="20"/>
          <w:szCs w:val="20"/>
          <w:lang w:eastAsia="ja-JP"/>
        </w:rPr>
      </w:pPr>
      <w:r>
        <w:rPr>
          <w:rFonts w:ascii="Arial" w:hAnsi="Arial" w:cs="Arial"/>
          <w:sz w:val="20"/>
          <w:szCs w:val="20"/>
          <w:lang w:val="en-US" w:eastAsia="ja-JP"/>
        </w:rPr>
        <w:t xml:space="preserve">Similarly, for UL frequency correction, </w:t>
      </w:r>
      <w:proofErr w:type="spellStart"/>
      <w:r>
        <w:rPr>
          <w:rFonts w:ascii="Arial" w:hAnsi="Arial" w:cs="Arial"/>
          <w:sz w:val="20"/>
          <w:szCs w:val="20"/>
          <w:lang w:val="en-US" w:eastAsia="ja-JP"/>
        </w:rPr>
        <w:t>t</w:t>
      </w:r>
      <w:r w:rsidRPr="007B19A7">
        <w:rPr>
          <w:rFonts w:ascii="Arial" w:hAnsi="Arial" w:cs="Arial"/>
          <w:sz w:val="20"/>
          <w:szCs w:val="20"/>
          <w:lang w:eastAsia="ja-JP"/>
        </w:rPr>
        <w:t>he</w:t>
      </w:r>
      <w:proofErr w:type="spellEnd"/>
      <w:r>
        <w:rPr>
          <w:rFonts w:ascii="Arial" w:hAnsi="Arial" w:cs="Arial"/>
          <w:sz w:val="20"/>
          <w:szCs w:val="20"/>
          <w:lang w:val="en-US" w:eastAsia="ja-JP"/>
        </w:rPr>
        <w:t xml:space="preserve"> </w:t>
      </w:r>
      <w:r w:rsidRPr="007B19A7">
        <w:rPr>
          <w:rFonts w:ascii="Arial" w:hAnsi="Arial" w:cs="Arial"/>
          <w:sz w:val="20"/>
          <w:szCs w:val="20"/>
          <w:lang w:eastAsia="ja-JP"/>
        </w:rPr>
        <w:t xml:space="preserve">transmissions from different UEs in a cell </w:t>
      </w:r>
      <w:r>
        <w:rPr>
          <w:rFonts w:ascii="Arial" w:hAnsi="Arial" w:cs="Arial"/>
          <w:sz w:val="20"/>
          <w:szCs w:val="20"/>
          <w:lang w:val="en-US" w:eastAsia="ja-JP"/>
        </w:rPr>
        <w:t>should be</w:t>
      </w:r>
      <w:r w:rsidRPr="007B19A7">
        <w:rPr>
          <w:rFonts w:ascii="Arial" w:hAnsi="Arial" w:cs="Arial"/>
          <w:sz w:val="20"/>
          <w:szCs w:val="20"/>
          <w:lang w:eastAsia="ja-JP"/>
        </w:rPr>
        <w:t xml:space="preserve"> </w:t>
      </w:r>
      <w:r>
        <w:rPr>
          <w:rFonts w:ascii="Arial" w:hAnsi="Arial" w:cs="Arial"/>
          <w:sz w:val="20"/>
          <w:szCs w:val="20"/>
          <w:lang w:val="en-US" w:eastAsia="ja-JP"/>
        </w:rPr>
        <w:t>frequency</w:t>
      </w:r>
      <w:r w:rsidRPr="007B19A7">
        <w:rPr>
          <w:rFonts w:ascii="Arial" w:hAnsi="Arial" w:cs="Arial"/>
          <w:sz w:val="20"/>
          <w:szCs w:val="20"/>
          <w:lang w:eastAsia="ja-JP"/>
        </w:rPr>
        <w:t xml:space="preserve">-aligned at the </w:t>
      </w:r>
      <w:proofErr w:type="spellStart"/>
      <w:r w:rsidRPr="007B19A7">
        <w:rPr>
          <w:rFonts w:ascii="Arial" w:hAnsi="Arial" w:cs="Arial"/>
          <w:sz w:val="20"/>
          <w:szCs w:val="20"/>
          <w:lang w:eastAsia="ja-JP"/>
        </w:rPr>
        <w:t>gNB</w:t>
      </w:r>
      <w:proofErr w:type="spellEnd"/>
      <w:r w:rsidRPr="007B19A7">
        <w:rPr>
          <w:rFonts w:ascii="Arial" w:hAnsi="Arial" w:cs="Arial"/>
          <w:sz w:val="20"/>
          <w:szCs w:val="20"/>
          <w:lang w:eastAsia="ja-JP"/>
        </w:rPr>
        <w:t xml:space="preserve"> to maintain uplink orthogonality. </w:t>
      </w:r>
      <w:r>
        <w:rPr>
          <w:rFonts w:ascii="Arial" w:hAnsi="Arial" w:cs="Arial"/>
          <w:sz w:val="20"/>
          <w:szCs w:val="20"/>
          <w:lang w:val="en-US" w:eastAsia="ja-JP"/>
        </w:rPr>
        <w:t>Frequency</w:t>
      </w:r>
      <w:r w:rsidRPr="007B19A7">
        <w:rPr>
          <w:rFonts w:ascii="Arial" w:hAnsi="Arial" w:cs="Arial"/>
          <w:sz w:val="20"/>
          <w:szCs w:val="20"/>
          <w:lang w:eastAsia="ja-JP"/>
        </w:rPr>
        <w:t xml:space="preserve"> alignment is achieved by using different </w:t>
      </w:r>
      <w:r>
        <w:rPr>
          <w:rFonts w:ascii="Arial" w:hAnsi="Arial" w:cs="Arial"/>
          <w:sz w:val="20"/>
          <w:szCs w:val="20"/>
          <w:lang w:val="en-US" w:eastAsia="ja-JP"/>
        </w:rPr>
        <w:t>frequency correction</w:t>
      </w:r>
      <w:r w:rsidRPr="007B19A7">
        <w:rPr>
          <w:rFonts w:ascii="Arial" w:hAnsi="Arial" w:cs="Arial"/>
          <w:sz w:val="20"/>
          <w:szCs w:val="20"/>
          <w:lang w:eastAsia="ja-JP"/>
        </w:rPr>
        <w:t xml:space="preserve"> values at different UEs to compensate for their different </w:t>
      </w:r>
      <w:r>
        <w:rPr>
          <w:rFonts w:ascii="Arial" w:hAnsi="Arial" w:cs="Arial"/>
          <w:sz w:val="20"/>
          <w:szCs w:val="20"/>
          <w:lang w:val="en-US" w:eastAsia="ja-JP"/>
        </w:rPr>
        <w:t>frequency offset values</w:t>
      </w:r>
      <w:r w:rsidRPr="007B19A7">
        <w:rPr>
          <w:rFonts w:ascii="Arial" w:hAnsi="Arial" w:cs="Arial"/>
          <w:sz w:val="20"/>
          <w:szCs w:val="20"/>
          <w:lang w:eastAsia="ja-JP"/>
        </w:rPr>
        <w:t>.</w:t>
      </w:r>
    </w:p>
    <w:p w14:paraId="0C177D5B" w14:textId="60B928E8" w:rsidR="00E15E2A" w:rsidRPr="00BA304B" w:rsidRDefault="00E15E2A" w:rsidP="00E15E2A">
      <w:pPr>
        <w:jc w:val="both"/>
        <w:rPr>
          <w:rFonts w:ascii="Arial" w:hAnsi="Arial" w:cs="Arial"/>
          <w:sz w:val="20"/>
          <w:szCs w:val="20"/>
          <w:lang w:eastAsia="ja-JP"/>
        </w:rPr>
      </w:pPr>
      <w:r w:rsidRPr="00BA304B">
        <w:rPr>
          <w:rFonts w:ascii="Arial" w:hAnsi="Arial" w:cs="Arial"/>
          <w:sz w:val="20"/>
          <w:szCs w:val="20"/>
          <w:lang w:eastAsia="ja-JP"/>
        </w:rPr>
        <w:t>NR supports timing advance methods, including timing advance command in MSG2 and MAC CE based timing adjustment command. Due to the similar purpose of UL frequency correction, it is natural that similar mechanisms should be supported for UL frequency correction, i.e., frequency correction command in MSG2 and MAC CE based frequency correction command. Due to the fast</w:t>
      </w:r>
      <w:r w:rsidR="007773A6" w:rsidRPr="00BA304B">
        <w:rPr>
          <w:rFonts w:ascii="Arial" w:hAnsi="Arial" w:cs="Arial"/>
          <w:sz w:val="20"/>
          <w:szCs w:val="20"/>
          <w:lang w:eastAsia="ja-JP"/>
        </w:rPr>
        <w:t>-</w:t>
      </w:r>
      <w:r w:rsidRPr="00BA304B">
        <w:rPr>
          <w:rFonts w:ascii="Arial" w:hAnsi="Arial" w:cs="Arial"/>
          <w:sz w:val="20"/>
          <w:szCs w:val="20"/>
          <w:lang w:eastAsia="ja-JP"/>
        </w:rPr>
        <w:t>varying frequency offset, it might be beneficial to support DCI based frequency correction command as well, which deserves further study.</w:t>
      </w:r>
    </w:p>
    <w:p w14:paraId="7F77ACD3" w14:textId="1A25D175" w:rsidR="00E15E2A" w:rsidRPr="00F977A5" w:rsidRDefault="00E15E2A" w:rsidP="00F977A5">
      <w:pPr>
        <w:pStyle w:val="Proposal"/>
      </w:pPr>
      <w:bookmarkStart w:id="5" w:name="_Toc24119539"/>
      <w:r w:rsidRPr="00BA304B">
        <w:t xml:space="preserve">UL frequency correction command can be transmitted in MSG2 and MAC CE. </w:t>
      </w:r>
      <w:r w:rsidRPr="00F977A5">
        <w:t xml:space="preserve">FFS DCI </w:t>
      </w:r>
      <w:r w:rsidRPr="00F977A5">
        <w:rPr>
          <w:rFonts w:cs="Arial"/>
          <w:lang w:eastAsia="ja-JP"/>
        </w:rPr>
        <w:t>based frequency correction command.</w:t>
      </w:r>
      <w:bookmarkEnd w:id="5"/>
    </w:p>
    <w:p w14:paraId="16961A60" w14:textId="12750199" w:rsidR="00275433" w:rsidRPr="00275433" w:rsidRDefault="001D7049" w:rsidP="00272C10">
      <w:pPr>
        <w:pStyle w:val="Heading1"/>
        <w:numPr>
          <w:ilvl w:val="0"/>
          <w:numId w:val="15"/>
        </w:numPr>
        <w:rPr>
          <w:szCs w:val="36"/>
        </w:rPr>
      </w:pPr>
      <w:r>
        <w:rPr>
          <w:szCs w:val="36"/>
        </w:rPr>
        <w:lastRenderedPageBreak/>
        <w:t>T</w:t>
      </w:r>
      <w:r w:rsidR="00B736B3" w:rsidRPr="001E06C7">
        <w:rPr>
          <w:szCs w:val="36"/>
        </w:rPr>
        <w:t>ime and frequency tracking</w:t>
      </w:r>
      <w:bookmarkStart w:id="6" w:name="_Hlk16771078"/>
    </w:p>
    <w:p w14:paraId="5576FEF5" w14:textId="59C76798" w:rsidR="00272C10" w:rsidRPr="00BA304B" w:rsidRDefault="00FE5BC0" w:rsidP="00272C10">
      <w:pPr>
        <w:pStyle w:val="BodyText"/>
        <w:rPr>
          <w:rFonts w:cs="Arial"/>
          <w:sz w:val="20"/>
        </w:rPr>
      </w:pPr>
      <w:r>
        <w:rPr>
          <w:rFonts w:cs="Arial"/>
          <w:sz w:val="20"/>
          <w:lang w:val="en-GB"/>
        </w:rPr>
        <w:t>I</w:t>
      </w:r>
      <w:proofErr w:type="spellStart"/>
      <w:r w:rsidR="00275433" w:rsidRPr="00BA304B">
        <w:rPr>
          <w:rFonts w:cs="Arial"/>
          <w:sz w:val="20"/>
        </w:rPr>
        <w:t>t</w:t>
      </w:r>
      <w:proofErr w:type="spellEnd"/>
      <w:r w:rsidR="00275433" w:rsidRPr="00BA304B">
        <w:rPr>
          <w:rFonts w:cs="Arial"/>
          <w:sz w:val="20"/>
        </w:rPr>
        <w:t xml:space="preserve"> is important that UE can track DL time and frequency after the initial DL synchronization, especially in a LEO NTN where satellites are moving at high speed. The NTN design should facilitate UE tracking the DL time and frequency.</w:t>
      </w:r>
      <w:r>
        <w:rPr>
          <w:rFonts w:cs="Arial"/>
          <w:sz w:val="20"/>
        </w:rPr>
        <w:t xml:space="preserve"> </w:t>
      </w:r>
      <w:r w:rsidR="00272C10" w:rsidRPr="00BA304B">
        <w:rPr>
          <w:rFonts w:cs="Arial"/>
          <w:sz w:val="20"/>
        </w:rPr>
        <w:t xml:space="preserve">In this section, the Doppler shift of a LEO satellite with beams moving with the satellite (scenario C2/D2) is analyzed in detail. Simulations are run to assess the magnitude of the Doppler shift and Doppler variation rate per beam. The possibility to do Doppler frequency compensation based on statistical knowledge of the Doppler shift is investigated. </w:t>
      </w:r>
    </w:p>
    <w:p w14:paraId="4DE6899D" w14:textId="7A163AB8" w:rsidR="00272C10" w:rsidRPr="00BA304B" w:rsidRDefault="00272C10" w:rsidP="00272C10">
      <w:pPr>
        <w:pStyle w:val="BodyText"/>
        <w:rPr>
          <w:rFonts w:cs="Arial"/>
          <w:sz w:val="20"/>
          <w:szCs w:val="20"/>
          <w:lang w:eastAsia="ja-JP"/>
        </w:rPr>
      </w:pPr>
      <w:r w:rsidRPr="00BA304B">
        <w:rPr>
          <w:rFonts w:cs="Arial"/>
          <w:sz w:val="20"/>
          <w:szCs w:val="20"/>
          <w:lang w:eastAsia="ja-JP"/>
        </w:rPr>
        <w:t>The beam layout has been defined as a hexagonal pattern in UV plane with seven tiers of beams (127 cells) of which the six innermost tiers are evaluated while the outermost tier is used only to define the border of the evaluation area</w:t>
      </w:r>
      <w:r w:rsidR="00FE5BC0">
        <w:rPr>
          <w:rFonts w:cs="Arial"/>
          <w:sz w:val="20"/>
          <w:szCs w:val="20"/>
          <w:lang w:eastAsia="ja-JP"/>
        </w:rPr>
        <w:t xml:space="preserve">. </w:t>
      </w:r>
      <w:r w:rsidRPr="00BA304B">
        <w:rPr>
          <w:rFonts w:cs="Arial"/>
          <w:sz w:val="20"/>
          <w:szCs w:val="20"/>
          <w:lang w:eastAsia="ja-JP"/>
        </w:rPr>
        <w:t xml:space="preserve">The center beam bore sight direction is at (0,0). The projection on earth of the beam centers at the time instant when the satellite is at latitude=0, longitude=0 is shown in </w:t>
      </w:r>
      <w:r w:rsidRPr="000D2B3F">
        <w:rPr>
          <w:rFonts w:cs="Arial"/>
          <w:sz w:val="20"/>
          <w:szCs w:val="20"/>
          <w:lang w:eastAsia="ja-JP"/>
        </w:rPr>
        <w:fldChar w:fldCharType="begin"/>
      </w:r>
      <w:r w:rsidRPr="00BA304B">
        <w:rPr>
          <w:rFonts w:cs="Arial"/>
          <w:sz w:val="20"/>
          <w:szCs w:val="20"/>
          <w:lang w:eastAsia="ja-JP"/>
        </w:rPr>
        <w:instrText xml:space="preserve"> REF _Ref16690794 \h  \* MERGEFORMAT </w:instrText>
      </w:r>
      <w:r w:rsidRPr="000D2B3F">
        <w:rPr>
          <w:rFonts w:cs="Arial"/>
          <w:sz w:val="20"/>
          <w:szCs w:val="20"/>
          <w:lang w:eastAsia="ja-JP"/>
        </w:rPr>
      </w:r>
      <w:r w:rsidRPr="000D2B3F">
        <w:rPr>
          <w:rFonts w:cs="Arial"/>
          <w:sz w:val="20"/>
          <w:szCs w:val="20"/>
          <w:lang w:eastAsia="ja-JP"/>
        </w:rPr>
        <w:fldChar w:fldCharType="separate"/>
      </w:r>
      <w:r w:rsidR="001D7049" w:rsidRPr="000D2B3F">
        <w:rPr>
          <w:rFonts w:cs="Arial"/>
          <w:sz w:val="20"/>
          <w:szCs w:val="20"/>
        </w:rPr>
        <w:t xml:space="preserve">Figure </w:t>
      </w:r>
      <w:r w:rsidR="001D7049">
        <w:rPr>
          <w:rFonts w:cs="Arial"/>
          <w:sz w:val="20"/>
          <w:szCs w:val="20"/>
        </w:rPr>
        <w:t>3</w:t>
      </w:r>
      <w:r w:rsidRPr="000D2B3F">
        <w:rPr>
          <w:rFonts w:cs="Arial"/>
          <w:sz w:val="20"/>
          <w:szCs w:val="20"/>
          <w:lang w:eastAsia="ja-JP"/>
        </w:rPr>
        <w:fldChar w:fldCharType="end"/>
      </w:r>
      <w:r w:rsidR="00FE5BC0">
        <w:rPr>
          <w:rFonts w:cs="Arial"/>
          <w:sz w:val="20"/>
          <w:szCs w:val="20"/>
          <w:lang w:eastAsia="ja-JP"/>
        </w:rPr>
        <w:t>(a)</w:t>
      </w:r>
      <w:r w:rsidRPr="00BA304B">
        <w:rPr>
          <w:rFonts w:cs="Arial"/>
          <w:sz w:val="20"/>
          <w:szCs w:val="20"/>
          <w:lang w:eastAsia="ja-JP"/>
        </w:rPr>
        <w:t>. The green crosses correspond to beams in the evaluation area (tiers 1-6) while the red crosses correspond to beams used to define the limit of the evaluation area.</w:t>
      </w:r>
    </w:p>
    <w:p w14:paraId="203A2EA5" w14:textId="4D05621D" w:rsidR="00272C10" w:rsidRDefault="00272C10" w:rsidP="00272C10">
      <w:pPr>
        <w:pStyle w:val="BodyText"/>
        <w:keepNext/>
        <w:jc w:val="center"/>
        <w:rPr>
          <w:rFonts w:cs="Arial"/>
          <w:sz w:val="20"/>
          <w:szCs w:val="20"/>
          <w:lang w:eastAsia="ja-JP"/>
        </w:rPr>
      </w:pPr>
      <w:r w:rsidRPr="000D2B3F">
        <w:rPr>
          <w:rFonts w:cs="Arial"/>
          <w:noProof/>
          <w:sz w:val="20"/>
          <w:szCs w:val="20"/>
          <w:lang w:eastAsia="ja-JP"/>
        </w:rPr>
        <w:drawing>
          <wp:inline distT="0" distB="0" distL="0" distR="0" wp14:anchorId="51823D94" wp14:editId="37CE2A03">
            <wp:extent cx="2476172" cy="1905000"/>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eamLayoutEarth_2GHz_600km_6tiers.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90418" cy="1915960"/>
                    </a:xfrm>
                    <a:prstGeom prst="rect">
                      <a:avLst/>
                    </a:prstGeom>
                  </pic:spPr>
                </pic:pic>
              </a:graphicData>
            </a:graphic>
          </wp:inline>
        </w:drawing>
      </w:r>
      <w:r w:rsidR="00CE6F8C" w:rsidRPr="000D2B3F">
        <w:rPr>
          <w:rFonts w:cs="Arial"/>
          <w:noProof/>
          <w:sz w:val="20"/>
          <w:szCs w:val="20"/>
          <w:lang w:eastAsia="ja-JP"/>
        </w:rPr>
        <w:drawing>
          <wp:inline distT="0" distB="0" distL="0" distR="0" wp14:anchorId="1C41DA92" wp14:editId="256ACE4F">
            <wp:extent cx="3081214" cy="1953490"/>
            <wp:effectExtent l="0" t="0" r="508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opplerShift_2GHz_600km_6tiers.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96026" cy="1962881"/>
                    </a:xfrm>
                    <a:prstGeom prst="rect">
                      <a:avLst/>
                    </a:prstGeom>
                  </pic:spPr>
                </pic:pic>
              </a:graphicData>
            </a:graphic>
          </wp:inline>
        </w:drawing>
      </w:r>
    </w:p>
    <w:p w14:paraId="6291D045" w14:textId="5529527B" w:rsidR="00CE6F8C" w:rsidRDefault="00CE6F8C" w:rsidP="00CE6F8C">
      <w:pPr>
        <w:pStyle w:val="BodyText"/>
        <w:keepNext/>
        <w:numPr>
          <w:ilvl w:val="0"/>
          <w:numId w:val="59"/>
        </w:numPr>
        <w:jc w:val="center"/>
        <w:rPr>
          <w:rFonts w:cs="Arial"/>
          <w:sz w:val="20"/>
          <w:szCs w:val="20"/>
          <w:lang w:eastAsia="ja-JP"/>
        </w:rPr>
      </w:pPr>
      <w:r>
        <w:rPr>
          <w:rFonts w:cs="Arial"/>
          <w:sz w:val="20"/>
          <w:szCs w:val="20"/>
          <w:lang w:eastAsia="ja-JP"/>
        </w:rPr>
        <w:t xml:space="preserve">                                                                                (b)</w:t>
      </w:r>
    </w:p>
    <w:p w14:paraId="4636FAD7" w14:textId="2347F9FE" w:rsidR="00CE6F8C" w:rsidRDefault="00CE6F8C" w:rsidP="00272C10">
      <w:pPr>
        <w:pStyle w:val="BodyText"/>
        <w:keepNext/>
        <w:jc w:val="center"/>
        <w:rPr>
          <w:rFonts w:cs="Arial"/>
          <w:sz w:val="20"/>
          <w:szCs w:val="20"/>
          <w:lang w:eastAsia="ja-JP"/>
        </w:rPr>
      </w:pPr>
      <w:r w:rsidRPr="000D2B3F">
        <w:rPr>
          <w:rFonts w:cs="Arial"/>
          <w:noProof/>
          <w:sz w:val="20"/>
          <w:szCs w:val="20"/>
        </w:rPr>
        <w:drawing>
          <wp:inline distT="0" distB="0" distL="0" distR="0" wp14:anchorId="104A5773" wp14:editId="18C5F976">
            <wp:extent cx="2840182" cy="182907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opplerShiftPrecompUESync_2GHz_600km_6tier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65316" cy="1845263"/>
                    </a:xfrm>
                    <a:prstGeom prst="rect">
                      <a:avLst/>
                    </a:prstGeom>
                  </pic:spPr>
                </pic:pic>
              </a:graphicData>
            </a:graphic>
          </wp:inline>
        </w:drawing>
      </w:r>
      <w:r w:rsidR="00FE5BC0" w:rsidRPr="00FE5BC0">
        <w:rPr>
          <w:rFonts w:cs="Arial"/>
          <w:noProof/>
          <w:sz w:val="20"/>
          <w:szCs w:val="20"/>
        </w:rPr>
        <w:t xml:space="preserve"> </w:t>
      </w:r>
      <w:r w:rsidR="00FE5BC0" w:rsidRPr="000D2B3F">
        <w:rPr>
          <w:rFonts w:cs="Arial"/>
          <w:noProof/>
          <w:sz w:val="20"/>
          <w:szCs w:val="20"/>
        </w:rPr>
        <w:drawing>
          <wp:inline distT="0" distB="0" distL="0" distR="0" wp14:anchorId="4C13EE92" wp14:editId="07C21333">
            <wp:extent cx="3038475" cy="1942598"/>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opplerShiftPrecompUESyncTrack_2GHz_600km_6tiers.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56780" cy="1954301"/>
                    </a:xfrm>
                    <a:prstGeom prst="rect">
                      <a:avLst/>
                    </a:prstGeom>
                  </pic:spPr>
                </pic:pic>
              </a:graphicData>
            </a:graphic>
          </wp:inline>
        </w:drawing>
      </w:r>
    </w:p>
    <w:p w14:paraId="6DC6748D" w14:textId="731747AA" w:rsidR="00CE6F8C" w:rsidRDefault="00CE6F8C" w:rsidP="00CE6F8C">
      <w:pPr>
        <w:pStyle w:val="BodyText"/>
        <w:keepNext/>
        <w:jc w:val="center"/>
        <w:rPr>
          <w:rFonts w:cs="Arial"/>
          <w:sz w:val="20"/>
          <w:szCs w:val="20"/>
          <w:lang w:eastAsia="ja-JP"/>
        </w:rPr>
      </w:pPr>
      <w:r>
        <w:rPr>
          <w:rFonts w:cs="Arial"/>
          <w:sz w:val="20"/>
          <w:szCs w:val="20"/>
          <w:lang w:eastAsia="ja-JP"/>
        </w:rPr>
        <w:t xml:space="preserve">(c)                                                                             </w:t>
      </w:r>
      <w:proofErr w:type="gramStart"/>
      <w:r>
        <w:rPr>
          <w:rFonts w:cs="Arial"/>
          <w:sz w:val="20"/>
          <w:szCs w:val="20"/>
          <w:lang w:eastAsia="ja-JP"/>
        </w:rPr>
        <w:t xml:space="preserve">   (</w:t>
      </w:r>
      <w:proofErr w:type="gramEnd"/>
      <w:r>
        <w:rPr>
          <w:rFonts w:cs="Arial"/>
          <w:sz w:val="20"/>
          <w:szCs w:val="20"/>
          <w:lang w:eastAsia="ja-JP"/>
        </w:rPr>
        <w:t>d)</w:t>
      </w:r>
    </w:p>
    <w:p w14:paraId="47FFCF93" w14:textId="77777777" w:rsidR="00CE6F8C" w:rsidRPr="000D2B3F" w:rsidRDefault="00CE6F8C" w:rsidP="00272C10">
      <w:pPr>
        <w:pStyle w:val="BodyText"/>
        <w:keepNext/>
        <w:jc w:val="center"/>
        <w:rPr>
          <w:rFonts w:cs="Arial"/>
          <w:sz w:val="20"/>
          <w:szCs w:val="20"/>
          <w:lang w:eastAsia="ja-JP"/>
        </w:rPr>
      </w:pPr>
    </w:p>
    <w:p w14:paraId="731C24EA" w14:textId="2B0B0968" w:rsidR="00272C10" w:rsidRPr="000D2B3F" w:rsidRDefault="00272C10" w:rsidP="00272C10">
      <w:pPr>
        <w:pStyle w:val="TF"/>
        <w:rPr>
          <w:rFonts w:cs="Arial"/>
          <w:sz w:val="20"/>
          <w:szCs w:val="20"/>
          <w:lang w:val="en-US"/>
        </w:rPr>
      </w:pPr>
      <w:bookmarkStart w:id="7" w:name="_Ref16690794"/>
      <w:r w:rsidRPr="000D2B3F">
        <w:rPr>
          <w:rFonts w:cs="Arial"/>
          <w:sz w:val="20"/>
          <w:szCs w:val="20"/>
        </w:rPr>
        <w:t xml:space="preserve">Figure </w:t>
      </w:r>
      <w:r>
        <w:rPr>
          <w:rFonts w:cs="Arial"/>
          <w:sz w:val="20"/>
          <w:szCs w:val="20"/>
        </w:rPr>
        <w:fldChar w:fldCharType="begin"/>
      </w:r>
      <w:r>
        <w:rPr>
          <w:rFonts w:cs="Arial"/>
          <w:sz w:val="20"/>
          <w:szCs w:val="20"/>
        </w:rPr>
        <w:instrText xml:space="preserve"> SEQ Figure \* ARABIC </w:instrText>
      </w:r>
      <w:r>
        <w:rPr>
          <w:rFonts w:cs="Arial"/>
          <w:sz w:val="20"/>
          <w:szCs w:val="20"/>
        </w:rPr>
        <w:fldChar w:fldCharType="separate"/>
      </w:r>
      <w:r w:rsidR="001D7049">
        <w:rPr>
          <w:rFonts w:cs="Arial"/>
          <w:noProof/>
          <w:sz w:val="20"/>
          <w:szCs w:val="20"/>
        </w:rPr>
        <w:t>3</w:t>
      </w:r>
      <w:r>
        <w:rPr>
          <w:rFonts w:cs="Arial"/>
          <w:sz w:val="20"/>
          <w:szCs w:val="20"/>
        </w:rPr>
        <w:fldChar w:fldCharType="end"/>
      </w:r>
      <w:bookmarkEnd w:id="7"/>
      <w:r w:rsidRPr="000D2B3F">
        <w:rPr>
          <w:rFonts w:cs="Arial"/>
          <w:sz w:val="20"/>
          <w:szCs w:val="20"/>
        </w:rPr>
        <w:t xml:space="preserve">: </w:t>
      </w:r>
      <w:r w:rsidR="00CE6F8C">
        <w:rPr>
          <w:rFonts w:cs="Arial"/>
          <w:sz w:val="20"/>
          <w:szCs w:val="20"/>
          <w:lang w:val="en-US"/>
        </w:rPr>
        <w:t xml:space="preserve">Frequency tracking: (a) </w:t>
      </w:r>
      <w:r w:rsidRPr="000D2B3F">
        <w:rPr>
          <w:rFonts w:cs="Arial"/>
          <w:sz w:val="20"/>
          <w:szCs w:val="20"/>
          <w:lang w:val="en-US"/>
        </w:rPr>
        <w:t>Beam centers on earth surface</w:t>
      </w:r>
      <w:r w:rsidR="00CE6F8C">
        <w:rPr>
          <w:rFonts w:cs="Arial"/>
          <w:sz w:val="20"/>
          <w:szCs w:val="20"/>
          <w:lang w:val="en-US"/>
        </w:rPr>
        <w:t>; (b)</w:t>
      </w:r>
      <w:r w:rsidR="00CE6F8C" w:rsidRPr="00CE6F8C">
        <w:rPr>
          <w:rFonts w:cs="Arial"/>
          <w:sz w:val="20"/>
          <w:szCs w:val="20"/>
          <w:lang w:val="en-US"/>
        </w:rPr>
        <w:t xml:space="preserve"> </w:t>
      </w:r>
      <w:r w:rsidR="00CE6F8C" w:rsidRPr="000D2B3F">
        <w:rPr>
          <w:rFonts w:cs="Arial"/>
          <w:sz w:val="20"/>
          <w:szCs w:val="20"/>
          <w:lang w:val="en-US"/>
        </w:rPr>
        <w:t>DL Doppler shift</w:t>
      </w:r>
      <w:r w:rsidR="00CE6F8C">
        <w:rPr>
          <w:rFonts w:cs="Arial"/>
          <w:sz w:val="20"/>
          <w:szCs w:val="20"/>
          <w:lang w:val="en-US"/>
        </w:rPr>
        <w:t xml:space="preserve">; (c) </w:t>
      </w:r>
      <w:r w:rsidR="00CE6F8C" w:rsidRPr="000D2B3F">
        <w:rPr>
          <w:rFonts w:cs="Arial"/>
          <w:sz w:val="20"/>
          <w:szCs w:val="20"/>
          <w:lang w:val="en-US"/>
        </w:rPr>
        <w:t>Residual DL frequency offset after UE DL synchronization</w:t>
      </w:r>
      <w:r w:rsidR="00FE5BC0">
        <w:rPr>
          <w:rFonts w:cs="Arial"/>
          <w:sz w:val="20"/>
          <w:szCs w:val="20"/>
          <w:lang w:val="en-US"/>
        </w:rPr>
        <w:t xml:space="preserve">; (d) </w:t>
      </w:r>
      <w:r w:rsidR="00FE5BC0" w:rsidRPr="000D2B3F">
        <w:rPr>
          <w:rFonts w:cs="Arial"/>
          <w:sz w:val="20"/>
          <w:szCs w:val="20"/>
          <w:lang w:val="en-US"/>
        </w:rPr>
        <w:t>Residual DL frequency offset after UE DL synchronization with linear frequency drift compensation.</w:t>
      </w:r>
    </w:p>
    <w:p w14:paraId="19C10EF6" w14:textId="2FF6CDA6" w:rsidR="00272C10" w:rsidRDefault="00272C10" w:rsidP="00272C10">
      <w:pPr>
        <w:pStyle w:val="BodyText"/>
        <w:rPr>
          <w:rFonts w:cs="Arial"/>
          <w:sz w:val="20"/>
          <w:szCs w:val="20"/>
        </w:rPr>
      </w:pPr>
      <w:r w:rsidRPr="00BA304B">
        <w:rPr>
          <w:rFonts w:cs="Arial"/>
          <w:sz w:val="20"/>
          <w:szCs w:val="20"/>
        </w:rPr>
        <w:t xml:space="preserve">Other simulation parameters are summarized in </w:t>
      </w:r>
      <w:r w:rsidRPr="00782E34">
        <w:rPr>
          <w:rFonts w:cs="Arial"/>
          <w:sz w:val="20"/>
          <w:szCs w:val="20"/>
        </w:rPr>
        <w:fldChar w:fldCharType="begin"/>
      </w:r>
      <w:r w:rsidRPr="00BA304B">
        <w:rPr>
          <w:rFonts w:cs="Arial"/>
          <w:sz w:val="20"/>
          <w:szCs w:val="20"/>
        </w:rPr>
        <w:instrText xml:space="preserve"> REF _Ref16773086 \h  \* MERGEFORMAT </w:instrText>
      </w:r>
      <w:r w:rsidRPr="00782E34">
        <w:rPr>
          <w:rFonts w:cs="Arial"/>
          <w:sz w:val="20"/>
          <w:szCs w:val="20"/>
        </w:rPr>
      </w:r>
      <w:r w:rsidRPr="00782E34">
        <w:rPr>
          <w:rFonts w:cs="Arial"/>
          <w:sz w:val="20"/>
          <w:szCs w:val="20"/>
        </w:rPr>
        <w:fldChar w:fldCharType="separate"/>
      </w:r>
      <w:r w:rsidR="001D7049" w:rsidRPr="000A0180">
        <w:rPr>
          <w:rFonts w:cs="Arial"/>
          <w:sz w:val="20"/>
          <w:szCs w:val="20"/>
        </w:rPr>
        <w:t xml:space="preserve">Table </w:t>
      </w:r>
      <w:r w:rsidR="001D7049">
        <w:rPr>
          <w:rFonts w:cs="Arial"/>
          <w:sz w:val="20"/>
          <w:szCs w:val="20"/>
        </w:rPr>
        <w:t>4</w:t>
      </w:r>
      <w:r w:rsidRPr="00782E34">
        <w:rPr>
          <w:rFonts w:cs="Arial"/>
          <w:sz w:val="20"/>
          <w:szCs w:val="20"/>
        </w:rPr>
        <w:fldChar w:fldCharType="end"/>
      </w:r>
      <w:r w:rsidRPr="00BA304B">
        <w:rPr>
          <w:rFonts w:cs="Arial"/>
          <w:sz w:val="20"/>
          <w:szCs w:val="20"/>
        </w:rPr>
        <w:t xml:space="preserve"> (see Section</w:t>
      </w:r>
      <w:r w:rsidR="00B05D89" w:rsidRPr="00BA304B">
        <w:rPr>
          <w:rFonts w:cs="Arial"/>
          <w:sz w:val="20"/>
          <w:szCs w:val="20"/>
        </w:rPr>
        <w:t xml:space="preserve"> </w:t>
      </w:r>
      <w:r w:rsidR="007D0B7C" w:rsidRPr="00782E34">
        <w:rPr>
          <w:rFonts w:cs="Arial"/>
          <w:sz w:val="20"/>
          <w:szCs w:val="20"/>
        </w:rPr>
        <w:fldChar w:fldCharType="begin"/>
      </w:r>
      <w:r w:rsidR="007D0B7C" w:rsidRPr="00BA304B">
        <w:rPr>
          <w:rFonts w:cs="Arial"/>
          <w:sz w:val="20"/>
          <w:szCs w:val="20"/>
        </w:rPr>
        <w:instrText xml:space="preserve"> REF _Ref20820937 \h </w:instrText>
      </w:r>
      <w:r w:rsidR="00782E34" w:rsidRPr="00BA304B">
        <w:rPr>
          <w:rFonts w:cs="Arial"/>
          <w:sz w:val="20"/>
          <w:szCs w:val="20"/>
        </w:rPr>
        <w:instrText xml:space="preserve"> \* MERGEFORMAT </w:instrText>
      </w:r>
      <w:r w:rsidR="007D0B7C" w:rsidRPr="00782E34">
        <w:rPr>
          <w:rFonts w:cs="Arial"/>
          <w:sz w:val="20"/>
          <w:szCs w:val="20"/>
        </w:rPr>
      </w:r>
      <w:r w:rsidR="007D0B7C" w:rsidRPr="00782E34">
        <w:rPr>
          <w:rFonts w:cs="Arial"/>
          <w:sz w:val="20"/>
          <w:szCs w:val="20"/>
        </w:rPr>
        <w:fldChar w:fldCharType="separate"/>
      </w:r>
      <w:r w:rsidR="001D7049" w:rsidRPr="001D7049">
        <w:rPr>
          <w:sz w:val="20"/>
          <w:szCs w:val="20"/>
        </w:rPr>
        <w:t>A.3.1</w:t>
      </w:r>
      <w:r w:rsidR="001D7049" w:rsidRPr="001D7049">
        <w:rPr>
          <w:sz w:val="20"/>
          <w:szCs w:val="20"/>
        </w:rPr>
        <w:tab/>
        <w:t>Simulation Parameters</w:t>
      </w:r>
      <w:r w:rsidR="007D0B7C" w:rsidRPr="00782E34">
        <w:rPr>
          <w:rFonts w:cs="Arial"/>
          <w:sz w:val="20"/>
          <w:szCs w:val="20"/>
        </w:rPr>
        <w:fldChar w:fldCharType="end"/>
      </w:r>
      <w:r w:rsidRPr="00BA304B">
        <w:rPr>
          <w:rFonts w:cs="Arial"/>
          <w:sz w:val="20"/>
          <w:szCs w:val="20"/>
        </w:rPr>
        <w:t xml:space="preserve"> in the appendix). For brevity, only simulation results for S-band at 600 km altitude are discussed here. The simulation results for remaining scenarios are relegated to the appendix (see </w:t>
      </w:r>
      <w:r w:rsidRPr="00782E34">
        <w:rPr>
          <w:rFonts w:cs="Arial"/>
          <w:sz w:val="20"/>
          <w:szCs w:val="20"/>
        </w:rPr>
        <w:fldChar w:fldCharType="begin"/>
      </w:r>
      <w:r w:rsidRPr="00BA304B">
        <w:rPr>
          <w:rFonts w:cs="Arial"/>
          <w:sz w:val="20"/>
          <w:szCs w:val="20"/>
        </w:rPr>
        <w:instrText xml:space="preserve"> REF _Ref16812808 \h  \* MERGEFORMAT </w:instrText>
      </w:r>
      <w:r w:rsidRPr="00782E34">
        <w:rPr>
          <w:rFonts w:cs="Arial"/>
          <w:sz w:val="20"/>
          <w:szCs w:val="20"/>
        </w:rPr>
      </w:r>
      <w:r w:rsidRPr="00782E34">
        <w:rPr>
          <w:rFonts w:cs="Arial"/>
          <w:sz w:val="20"/>
          <w:szCs w:val="20"/>
        </w:rPr>
        <w:fldChar w:fldCharType="separate"/>
      </w:r>
      <w:r w:rsidR="001D7049" w:rsidRPr="001D7049">
        <w:rPr>
          <w:rFonts w:cs="Arial"/>
          <w:sz w:val="20"/>
          <w:szCs w:val="20"/>
        </w:rPr>
        <w:t>A.3.2</w:t>
      </w:r>
      <w:r w:rsidR="001D7049" w:rsidRPr="001D7049">
        <w:rPr>
          <w:rFonts w:cs="Arial"/>
          <w:sz w:val="20"/>
          <w:szCs w:val="20"/>
        </w:rPr>
        <w:tab/>
        <w:t xml:space="preserve">Simulation results: 1200 </w:t>
      </w:r>
      <w:r w:rsidR="001D7049" w:rsidRPr="001D7049">
        <w:rPr>
          <w:sz w:val="20"/>
          <w:szCs w:val="20"/>
        </w:rPr>
        <w:t xml:space="preserve">km altitude, </w:t>
      </w:r>
      <w:r w:rsidR="001D7049" w:rsidRPr="00B41F6B">
        <w:t>S-band</w:t>
      </w:r>
      <w:r w:rsidRPr="00782E34">
        <w:rPr>
          <w:rFonts w:cs="Arial"/>
          <w:sz w:val="20"/>
          <w:szCs w:val="20"/>
        </w:rPr>
        <w:fldChar w:fldCharType="end"/>
      </w:r>
      <w:r w:rsidRPr="00BA304B">
        <w:rPr>
          <w:rFonts w:cs="Arial"/>
          <w:sz w:val="20"/>
          <w:szCs w:val="20"/>
        </w:rPr>
        <w:t xml:space="preserve"> for S-band, </w:t>
      </w:r>
      <w:r w:rsidRPr="00782E34">
        <w:rPr>
          <w:rFonts w:cs="Arial"/>
          <w:sz w:val="20"/>
          <w:szCs w:val="20"/>
        </w:rPr>
        <w:fldChar w:fldCharType="begin"/>
      </w:r>
      <w:r w:rsidRPr="00BA304B">
        <w:rPr>
          <w:rFonts w:cs="Arial"/>
          <w:sz w:val="20"/>
          <w:szCs w:val="20"/>
        </w:rPr>
        <w:instrText xml:space="preserve"> REF _Ref16812810 \h  \* MERGEFORMAT </w:instrText>
      </w:r>
      <w:r w:rsidRPr="00782E34">
        <w:rPr>
          <w:rFonts w:cs="Arial"/>
          <w:sz w:val="20"/>
          <w:szCs w:val="20"/>
        </w:rPr>
      </w:r>
      <w:r w:rsidRPr="00782E34">
        <w:rPr>
          <w:rFonts w:cs="Arial"/>
          <w:sz w:val="20"/>
          <w:szCs w:val="20"/>
        </w:rPr>
        <w:fldChar w:fldCharType="separate"/>
      </w:r>
      <w:r w:rsidR="001D7049" w:rsidRPr="001D7049">
        <w:rPr>
          <w:rFonts w:cs="Arial"/>
          <w:sz w:val="20"/>
          <w:szCs w:val="20"/>
        </w:rPr>
        <w:t>A.3.3</w:t>
      </w:r>
      <w:r w:rsidR="001D7049" w:rsidRPr="001D7049">
        <w:rPr>
          <w:rFonts w:cs="Arial"/>
          <w:sz w:val="20"/>
          <w:szCs w:val="20"/>
        </w:rPr>
        <w:tab/>
        <w:t>Simulation</w:t>
      </w:r>
      <w:r w:rsidR="001D7049" w:rsidRPr="001D7049">
        <w:rPr>
          <w:sz w:val="20"/>
          <w:szCs w:val="20"/>
        </w:rPr>
        <w:t xml:space="preserve"> results: </w:t>
      </w:r>
      <w:r w:rsidR="001D7049" w:rsidRPr="00B41F6B">
        <w:t>Ka-band</w:t>
      </w:r>
      <w:r w:rsidRPr="00782E34">
        <w:rPr>
          <w:rFonts w:cs="Arial"/>
          <w:sz w:val="20"/>
          <w:szCs w:val="20"/>
        </w:rPr>
        <w:fldChar w:fldCharType="end"/>
      </w:r>
      <w:r w:rsidRPr="00BA304B">
        <w:rPr>
          <w:rFonts w:cs="Arial"/>
          <w:sz w:val="20"/>
          <w:szCs w:val="20"/>
        </w:rPr>
        <w:t xml:space="preserve"> for Ka-band and </w:t>
      </w:r>
      <w:r w:rsidRPr="00782E34">
        <w:rPr>
          <w:rFonts w:cs="Arial"/>
          <w:sz w:val="20"/>
          <w:szCs w:val="20"/>
        </w:rPr>
        <w:fldChar w:fldCharType="begin"/>
      </w:r>
      <w:r w:rsidRPr="00BA304B">
        <w:rPr>
          <w:rFonts w:cs="Arial"/>
          <w:sz w:val="20"/>
          <w:szCs w:val="20"/>
        </w:rPr>
        <w:instrText xml:space="preserve"> REF _Ref16812813 \h  \* MERGEFORMAT </w:instrText>
      </w:r>
      <w:r w:rsidRPr="00782E34">
        <w:rPr>
          <w:rFonts w:cs="Arial"/>
          <w:sz w:val="20"/>
          <w:szCs w:val="20"/>
        </w:rPr>
      </w:r>
      <w:r w:rsidRPr="00782E34">
        <w:rPr>
          <w:rFonts w:cs="Arial"/>
          <w:sz w:val="20"/>
          <w:szCs w:val="20"/>
        </w:rPr>
        <w:fldChar w:fldCharType="separate"/>
      </w:r>
      <w:r w:rsidR="001D7049" w:rsidRPr="001D7049">
        <w:rPr>
          <w:rFonts w:cs="Arial"/>
          <w:sz w:val="20"/>
          <w:szCs w:val="20"/>
        </w:rPr>
        <w:t>A.3.4</w:t>
      </w:r>
      <w:r w:rsidR="001D7049" w:rsidRPr="001D7049">
        <w:rPr>
          <w:rFonts w:cs="Arial"/>
          <w:sz w:val="20"/>
          <w:szCs w:val="20"/>
        </w:rPr>
        <w:tab/>
        <w:t xml:space="preserve">Simulation results: Larger </w:t>
      </w:r>
      <w:r w:rsidR="001D7049" w:rsidRPr="001D7049">
        <w:rPr>
          <w:sz w:val="20"/>
          <w:szCs w:val="20"/>
        </w:rPr>
        <w:t xml:space="preserve">constellations, larger beam </w:t>
      </w:r>
      <w:r w:rsidR="001D7049" w:rsidRPr="00B41F6B">
        <w:t>widths</w:t>
      </w:r>
      <w:r w:rsidRPr="00782E34">
        <w:rPr>
          <w:rFonts w:cs="Arial"/>
          <w:sz w:val="20"/>
          <w:szCs w:val="20"/>
        </w:rPr>
        <w:fldChar w:fldCharType="end"/>
      </w:r>
      <w:r w:rsidRPr="00BA304B">
        <w:rPr>
          <w:rFonts w:cs="Arial"/>
          <w:sz w:val="20"/>
          <w:szCs w:val="20"/>
        </w:rPr>
        <w:t xml:space="preserve"> for impact of larger cell sizes).</w:t>
      </w:r>
    </w:p>
    <w:p w14:paraId="1BD11F86" w14:textId="6DA151AF" w:rsidR="00272C10" w:rsidRPr="00BA304B" w:rsidRDefault="00FE5BC0" w:rsidP="00272C10">
      <w:pPr>
        <w:pStyle w:val="BodyText"/>
        <w:rPr>
          <w:rFonts w:cs="Arial"/>
          <w:sz w:val="20"/>
          <w:szCs w:val="20"/>
        </w:rPr>
      </w:pPr>
      <w:r>
        <w:rPr>
          <w:rFonts w:cs="Arial"/>
          <w:sz w:val="20"/>
          <w:szCs w:val="20"/>
        </w:rPr>
        <w:lastRenderedPageBreak/>
        <w:t xml:space="preserve">For LEO at </w:t>
      </w:r>
      <w:r w:rsidR="00272C10" w:rsidRPr="00B41F6B">
        <w:t>600 km altitude</w:t>
      </w:r>
      <w:r>
        <w:t xml:space="preserve"> in</w:t>
      </w:r>
      <w:r w:rsidR="00272C10" w:rsidRPr="00B41F6B">
        <w:t xml:space="preserve"> S-band</w:t>
      </w:r>
      <w:r>
        <w:t>, t</w:t>
      </w:r>
      <w:r w:rsidR="00272C10" w:rsidRPr="00BA304B">
        <w:rPr>
          <w:rFonts w:cs="Arial"/>
          <w:sz w:val="20"/>
          <w:szCs w:val="20"/>
          <w:lang w:eastAsia="ja-JP"/>
        </w:rPr>
        <w:t>he DL Doppler shift versus UE position on earth surface (with satellite at position latitude=0°, longitude =0°) in the evaluation area is shown in</w:t>
      </w:r>
      <w:r w:rsidR="008E29F0">
        <w:rPr>
          <w:rFonts w:cs="Arial"/>
          <w:sz w:val="20"/>
          <w:szCs w:val="20"/>
          <w:lang w:eastAsia="ja-JP"/>
        </w:rPr>
        <w:t xml:space="preserve"> </w:t>
      </w:r>
      <w:r w:rsidR="008E29F0" w:rsidRPr="000D2B3F">
        <w:rPr>
          <w:rFonts w:cs="Arial"/>
          <w:sz w:val="20"/>
          <w:szCs w:val="20"/>
          <w:lang w:eastAsia="ja-JP"/>
        </w:rPr>
        <w:fldChar w:fldCharType="begin"/>
      </w:r>
      <w:r w:rsidR="008E29F0" w:rsidRPr="00BA304B">
        <w:rPr>
          <w:rFonts w:cs="Arial"/>
          <w:sz w:val="20"/>
          <w:szCs w:val="20"/>
          <w:lang w:eastAsia="ja-JP"/>
        </w:rPr>
        <w:instrText xml:space="preserve"> REF _Ref16690794 \h  \* MERGEFORMAT </w:instrText>
      </w:r>
      <w:r w:rsidR="008E29F0" w:rsidRPr="000D2B3F">
        <w:rPr>
          <w:rFonts w:cs="Arial"/>
          <w:sz w:val="20"/>
          <w:szCs w:val="20"/>
          <w:lang w:eastAsia="ja-JP"/>
        </w:rPr>
      </w:r>
      <w:r w:rsidR="008E29F0" w:rsidRPr="000D2B3F">
        <w:rPr>
          <w:rFonts w:cs="Arial"/>
          <w:sz w:val="20"/>
          <w:szCs w:val="20"/>
          <w:lang w:eastAsia="ja-JP"/>
        </w:rPr>
        <w:fldChar w:fldCharType="separate"/>
      </w:r>
      <w:r w:rsidR="001D7049" w:rsidRPr="000D2B3F">
        <w:rPr>
          <w:rFonts w:cs="Arial"/>
          <w:sz w:val="20"/>
          <w:szCs w:val="20"/>
        </w:rPr>
        <w:t xml:space="preserve">Figure </w:t>
      </w:r>
      <w:r w:rsidR="001D7049">
        <w:rPr>
          <w:rFonts w:cs="Arial"/>
          <w:sz w:val="20"/>
          <w:szCs w:val="20"/>
        </w:rPr>
        <w:t>3</w:t>
      </w:r>
      <w:r w:rsidR="008E29F0" w:rsidRPr="000D2B3F">
        <w:rPr>
          <w:rFonts w:cs="Arial"/>
          <w:sz w:val="20"/>
          <w:szCs w:val="20"/>
          <w:lang w:eastAsia="ja-JP"/>
        </w:rPr>
        <w:fldChar w:fldCharType="end"/>
      </w:r>
      <w:r w:rsidR="008E29F0">
        <w:rPr>
          <w:rFonts w:cs="Arial"/>
          <w:sz w:val="20"/>
          <w:szCs w:val="20"/>
          <w:lang w:eastAsia="ja-JP"/>
        </w:rPr>
        <w:t>(</w:t>
      </w:r>
      <w:r w:rsidR="008E29F0">
        <w:rPr>
          <w:rFonts w:cs="Arial"/>
          <w:sz w:val="20"/>
          <w:szCs w:val="20"/>
          <w:lang w:eastAsia="ja-JP"/>
        </w:rPr>
        <w:t>b</w:t>
      </w:r>
      <w:r w:rsidR="008E29F0">
        <w:rPr>
          <w:rFonts w:cs="Arial"/>
          <w:sz w:val="20"/>
          <w:szCs w:val="20"/>
          <w:lang w:eastAsia="ja-JP"/>
        </w:rPr>
        <w:t>)</w:t>
      </w:r>
      <w:r w:rsidR="008E29F0" w:rsidRPr="00BA304B">
        <w:rPr>
          <w:rFonts w:cs="Arial"/>
          <w:sz w:val="20"/>
          <w:szCs w:val="20"/>
          <w:lang w:eastAsia="ja-JP"/>
        </w:rPr>
        <w:t xml:space="preserve">. </w:t>
      </w:r>
      <w:r w:rsidR="00272C10" w:rsidRPr="000D2B3F">
        <w:rPr>
          <w:rFonts w:cs="Arial"/>
          <w:sz w:val="20"/>
          <w:szCs w:val="20"/>
          <w:lang w:eastAsia="ja-JP"/>
        </w:rPr>
        <w:t>The frequency offset is in the range ±18.5 kHz.</w:t>
      </w:r>
      <w:r w:rsidR="00272C10" w:rsidRPr="000D2B3F">
        <w:rPr>
          <w:rFonts w:cs="Arial"/>
          <w:sz w:val="20"/>
          <w:szCs w:val="20"/>
        </w:rPr>
        <w:t xml:space="preserve"> </w:t>
      </w:r>
      <w:r w:rsidR="00272C10" w:rsidRPr="00BA304B">
        <w:rPr>
          <w:rFonts w:cs="Arial"/>
          <w:sz w:val="20"/>
          <w:szCs w:val="20"/>
        </w:rPr>
        <w:t xml:space="preserve">When DL pre-compensation per beam is applied based on the center of each beam to reduce the Doppler shift, the residual Doppler shift is in the range </w:t>
      </w:r>
      <w:r w:rsidR="00272C10" w:rsidRPr="00BA304B">
        <w:rPr>
          <w:rFonts w:cs="Arial"/>
          <w:sz w:val="20"/>
          <w:szCs w:val="20"/>
          <w:lang w:eastAsia="ja-JP"/>
        </w:rPr>
        <w:t>±1.8 kHz</w:t>
      </w:r>
      <w:r w:rsidR="008E29F0">
        <w:rPr>
          <w:rFonts w:cs="Arial"/>
          <w:sz w:val="20"/>
          <w:szCs w:val="20"/>
          <w:lang w:eastAsia="ja-JP"/>
        </w:rPr>
        <w:t>.</w:t>
      </w:r>
    </w:p>
    <w:p w14:paraId="64077B46" w14:textId="18EF91AB" w:rsidR="00272C10" w:rsidRPr="00BA304B" w:rsidRDefault="00272C10" w:rsidP="00272C10">
      <w:pPr>
        <w:pStyle w:val="BodyText"/>
        <w:rPr>
          <w:rFonts w:cs="Arial"/>
          <w:sz w:val="20"/>
          <w:szCs w:val="20"/>
        </w:rPr>
      </w:pPr>
      <w:r w:rsidRPr="00BA304B">
        <w:rPr>
          <w:rFonts w:cs="Arial"/>
          <w:sz w:val="20"/>
          <w:szCs w:val="20"/>
        </w:rPr>
        <w:t>As the satellite coverage area passes the UE, the UE will synchronize to the received DL frequency for each new cell it enters. As the UE moves further into a cell (or rather when the cell moves since moving beams are assumed), the received DL frequency will drift relative to the frequency at the initial synchronization. Assuming the UE synchronizes perfectly to the perceived DL frequency during initial DL synchronization at the time a UE enters each new cell but not performing further tracking of the DL frequency as the UE passes through the cell, the UE DL frequency offset is shown in</w:t>
      </w:r>
      <w:r w:rsidR="008E29F0">
        <w:rPr>
          <w:rFonts w:cs="Arial"/>
          <w:sz w:val="20"/>
          <w:szCs w:val="20"/>
        </w:rPr>
        <w:t xml:space="preserve"> </w:t>
      </w:r>
      <w:r w:rsidR="008E29F0" w:rsidRPr="000D2B3F">
        <w:rPr>
          <w:rFonts w:cs="Arial"/>
          <w:sz w:val="20"/>
          <w:szCs w:val="20"/>
          <w:lang w:eastAsia="ja-JP"/>
        </w:rPr>
        <w:fldChar w:fldCharType="begin"/>
      </w:r>
      <w:r w:rsidR="008E29F0" w:rsidRPr="00BA304B">
        <w:rPr>
          <w:rFonts w:cs="Arial"/>
          <w:sz w:val="20"/>
          <w:szCs w:val="20"/>
          <w:lang w:eastAsia="ja-JP"/>
        </w:rPr>
        <w:instrText xml:space="preserve"> REF _Ref16690794 \h  \* MERGEFORMAT </w:instrText>
      </w:r>
      <w:r w:rsidR="008E29F0" w:rsidRPr="000D2B3F">
        <w:rPr>
          <w:rFonts w:cs="Arial"/>
          <w:sz w:val="20"/>
          <w:szCs w:val="20"/>
          <w:lang w:eastAsia="ja-JP"/>
        </w:rPr>
      </w:r>
      <w:r w:rsidR="008E29F0" w:rsidRPr="000D2B3F">
        <w:rPr>
          <w:rFonts w:cs="Arial"/>
          <w:sz w:val="20"/>
          <w:szCs w:val="20"/>
          <w:lang w:eastAsia="ja-JP"/>
        </w:rPr>
        <w:fldChar w:fldCharType="separate"/>
      </w:r>
      <w:r w:rsidR="001D7049" w:rsidRPr="000D2B3F">
        <w:rPr>
          <w:rFonts w:cs="Arial"/>
          <w:sz w:val="20"/>
          <w:szCs w:val="20"/>
        </w:rPr>
        <w:t xml:space="preserve">Figure </w:t>
      </w:r>
      <w:r w:rsidR="001D7049">
        <w:rPr>
          <w:rFonts w:cs="Arial"/>
          <w:sz w:val="20"/>
          <w:szCs w:val="20"/>
        </w:rPr>
        <w:t>3</w:t>
      </w:r>
      <w:r w:rsidR="008E29F0" w:rsidRPr="000D2B3F">
        <w:rPr>
          <w:rFonts w:cs="Arial"/>
          <w:sz w:val="20"/>
          <w:szCs w:val="20"/>
          <w:lang w:eastAsia="ja-JP"/>
        </w:rPr>
        <w:fldChar w:fldCharType="end"/>
      </w:r>
      <w:r w:rsidR="008E29F0">
        <w:rPr>
          <w:rFonts w:cs="Arial"/>
          <w:sz w:val="20"/>
          <w:szCs w:val="20"/>
          <w:lang w:eastAsia="ja-JP"/>
        </w:rPr>
        <w:t>(</w:t>
      </w:r>
      <w:r w:rsidR="008E29F0">
        <w:rPr>
          <w:rFonts w:cs="Arial"/>
          <w:sz w:val="20"/>
          <w:szCs w:val="20"/>
          <w:lang w:eastAsia="ja-JP"/>
        </w:rPr>
        <w:t>c</w:t>
      </w:r>
      <w:r w:rsidR="008E29F0">
        <w:rPr>
          <w:rFonts w:cs="Arial"/>
          <w:sz w:val="20"/>
          <w:szCs w:val="20"/>
          <w:lang w:eastAsia="ja-JP"/>
        </w:rPr>
        <w:t>)</w:t>
      </w:r>
      <w:r w:rsidRPr="00BA304B">
        <w:rPr>
          <w:rFonts w:cs="Arial"/>
          <w:sz w:val="20"/>
          <w:szCs w:val="20"/>
        </w:rPr>
        <w:t>. The offset ranges from 0 Hz to -3.4 kHz. This indicates that continuous frequency tracking will be necessary to mitigate the Doppler shift variation.</w:t>
      </w:r>
    </w:p>
    <w:p w14:paraId="286612F5" w14:textId="4B8326C9" w:rsidR="00272C10" w:rsidRPr="00BA304B" w:rsidRDefault="00272C10" w:rsidP="00272C10">
      <w:pPr>
        <w:pStyle w:val="BodyText"/>
        <w:rPr>
          <w:rFonts w:cs="Arial"/>
          <w:sz w:val="20"/>
          <w:szCs w:val="20"/>
        </w:rPr>
      </w:pPr>
      <w:r w:rsidRPr="00BA304B">
        <w:rPr>
          <w:rFonts w:cs="Arial"/>
          <w:sz w:val="20"/>
          <w:szCs w:val="20"/>
        </w:rPr>
        <w:t>A noteworthy observation is that the Doppler shift appears to vary approximately linearly with time in each cell (more detailed plots can be found in Appendix A.</w:t>
      </w:r>
      <w:r w:rsidR="005077E6" w:rsidRPr="00BA304B">
        <w:rPr>
          <w:rFonts w:cs="Arial"/>
          <w:sz w:val="20"/>
          <w:szCs w:val="20"/>
        </w:rPr>
        <w:t>3.</w:t>
      </w:r>
      <w:r w:rsidRPr="00BA304B">
        <w:rPr>
          <w:rFonts w:cs="Arial"/>
          <w:sz w:val="20"/>
          <w:szCs w:val="20"/>
        </w:rPr>
        <w:t>5). A potential way to manage the Doppler drift induced by the satellite movement is that the network signals to the UE the Doppler rate to apply in a given cell (beam). After initial DL synchronization, the UE gradually reduces its RX frequency by the given rate</w:t>
      </w:r>
      <w:r w:rsidR="00402260" w:rsidRPr="00BA304B">
        <w:rPr>
          <w:rFonts w:cs="Arial"/>
          <w:sz w:val="20"/>
          <w:szCs w:val="20"/>
        </w:rPr>
        <w:t>.</w:t>
      </w:r>
      <w:r w:rsidR="008E29F0">
        <w:rPr>
          <w:rFonts w:cs="Arial"/>
          <w:sz w:val="20"/>
          <w:szCs w:val="20"/>
        </w:rPr>
        <w:t xml:space="preserve"> </w:t>
      </w:r>
      <w:r w:rsidRPr="00BA304B">
        <w:rPr>
          <w:rFonts w:cs="Arial"/>
          <w:sz w:val="20"/>
          <w:szCs w:val="20"/>
        </w:rPr>
        <w:t>The residual frequency offset after this tracking is shown in</w:t>
      </w:r>
      <w:r w:rsidR="008E29F0">
        <w:rPr>
          <w:rFonts w:cs="Arial"/>
          <w:sz w:val="20"/>
          <w:szCs w:val="20"/>
        </w:rPr>
        <w:t xml:space="preserve"> </w:t>
      </w:r>
      <w:r w:rsidR="008E29F0" w:rsidRPr="000D2B3F">
        <w:rPr>
          <w:rFonts w:cs="Arial"/>
          <w:sz w:val="20"/>
          <w:szCs w:val="20"/>
          <w:lang w:eastAsia="ja-JP"/>
        </w:rPr>
        <w:fldChar w:fldCharType="begin"/>
      </w:r>
      <w:r w:rsidR="008E29F0" w:rsidRPr="00BA304B">
        <w:rPr>
          <w:rFonts w:cs="Arial"/>
          <w:sz w:val="20"/>
          <w:szCs w:val="20"/>
          <w:lang w:eastAsia="ja-JP"/>
        </w:rPr>
        <w:instrText xml:space="preserve"> REF _Ref16690794 \h  \* MERGEFORMAT </w:instrText>
      </w:r>
      <w:r w:rsidR="008E29F0" w:rsidRPr="000D2B3F">
        <w:rPr>
          <w:rFonts w:cs="Arial"/>
          <w:sz w:val="20"/>
          <w:szCs w:val="20"/>
          <w:lang w:eastAsia="ja-JP"/>
        </w:rPr>
      </w:r>
      <w:r w:rsidR="008E29F0" w:rsidRPr="000D2B3F">
        <w:rPr>
          <w:rFonts w:cs="Arial"/>
          <w:sz w:val="20"/>
          <w:szCs w:val="20"/>
          <w:lang w:eastAsia="ja-JP"/>
        </w:rPr>
        <w:fldChar w:fldCharType="separate"/>
      </w:r>
      <w:r w:rsidR="001D7049" w:rsidRPr="000D2B3F">
        <w:rPr>
          <w:rFonts w:cs="Arial"/>
          <w:sz w:val="20"/>
          <w:szCs w:val="20"/>
        </w:rPr>
        <w:t xml:space="preserve">Figure </w:t>
      </w:r>
      <w:r w:rsidR="001D7049">
        <w:rPr>
          <w:rFonts w:cs="Arial"/>
          <w:sz w:val="20"/>
          <w:szCs w:val="20"/>
        </w:rPr>
        <w:t>3</w:t>
      </w:r>
      <w:r w:rsidR="008E29F0" w:rsidRPr="000D2B3F">
        <w:rPr>
          <w:rFonts w:cs="Arial"/>
          <w:sz w:val="20"/>
          <w:szCs w:val="20"/>
          <w:lang w:eastAsia="ja-JP"/>
        </w:rPr>
        <w:fldChar w:fldCharType="end"/>
      </w:r>
      <w:r w:rsidR="008E29F0">
        <w:rPr>
          <w:rFonts w:cs="Arial"/>
          <w:sz w:val="20"/>
          <w:szCs w:val="20"/>
          <w:lang w:eastAsia="ja-JP"/>
        </w:rPr>
        <w:t>(</w:t>
      </w:r>
      <w:r w:rsidR="008E29F0">
        <w:rPr>
          <w:rFonts w:cs="Arial"/>
          <w:sz w:val="20"/>
          <w:szCs w:val="20"/>
          <w:lang w:eastAsia="ja-JP"/>
        </w:rPr>
        <w:t>d</w:t>
      </w:r>
      <w:proofErr w:type="gramStart"/>
      <w:r w:rsidR="008E29F0">
        <w:rPr>
          <w:rFonts w:cs="Arial"/>
          <w:sz w:val="20"/>
          <w:szCs w:val="20"/>
          <w:lang w:eastAsia="ja-JP"/>
        </w:rPr>
        <w:t>)</w:t>
      </w:r>
      <w:r w:rsidR="008E29F0" w:rsidRPr="00BA304B">
        <w:rPr>
          <w:rFonts w:cs="Arial"/>
          <w:sz w:val="20"/>
          <w:szCs w:val="20"/>
          <w:lang w:eastAsia="ja-JP"/>
        </w:rPr>
        <w:t>.</w:t>
      </w:r>
      <w:r w:rsidRPr="00BA304B">
        <w:rPr>
          <w:rFonts w:cs="Arial"/>
          <w:sz w:val="20"/>
          <w:szCs w:val="20"/>
        </w:rPr>
        <w:t>.</w:t>
      </w:r>
      <w:proofErr w:type="gramEnd"/>
      <w:r w:rsidRPr="00BA304B">
        <w:rPr>
          <w:rFonts w:cs="Arial"/>
          <w:sz w:val="20"/>
          <w:szCs w:val="20"/>
        </w:rPr>
        <w:t xml:space="preserve"> Clearly, the linear approximation is </w:t>
      </w:r>
      <w:proofErr w:type="gramStart"/>
      <w:r w:rsidRPr="00BA304B">
        <w:rPr>
          <w:rFonts w:cs="Arial"/>
          <w:sz w:val="20"/>
          <w:szCs w:val="20"/>
        </w:rPr>
        <w:t>sufficient</w:t>
      </w:r>
      <w:proofErr w:type="gramEnd"/>
      <w:r w:rsidRPr="00BA304B">
        <w:rPr>
          <w:rFonts w:cs="Arial"/>
          <w:sz w:val="20"/>
          <w:szCs w:val="20"/>
        </w:rPr>
        <w:t xml:space="preserve"> in this scenario. The maximum remaining frequency offset is in the range of 34 Hz.</w:t>
      </w:r>
    </w:p>
    <w:p w14:paraId="133AC4A2" w14:textId="206151EF" w:rsidR="00402260" w:rsidRPr="00BA304B" w:rsidRDefault="00402260" w:rsidP="00402260">
      <w:pPr>
        <w:pStyle w:val="BodyText"/>
        <w:rPr>
          <w:rFonts w:cs="Arial"/>
          <w:sz w:val="20"/>
          <w:szCs w:val="20"/>
        </w:rPr>
      </w:pPr>
      <w:r w:rsidRPr="00BA304B">
        <w:rPr>
          <w:rFonts w:cs="Arial"/>
          <w:sz w:val="20"/>
          <w:szCs w:val="20"/>
        </w:rPr>
        <w:t xml:space="preserve">The insights from the simulation results </w:t>
      </w:r>
      <w:r w:rsidR="000B5E6B" w:rsidRPr="00BA304B">
        <w:rPr>
          <w:rFonts w:cs="Arial"/>
          <w:sz w:val="20"/>
          <w:szCs w:val="20"/>
        </w:rPr>
        <w:t xml:space="preserve">(including those in </w:t>
      </w:r>
      <w:r w:rsidR="00591EE1" w:rsidRPr="00BA304B">
        <w:rPr>
          <w:rFonts w:cs="Arial"/>
          <w:sz w:val="20"/>
          <w:szCs w:val="20"/>
        </w:rPr>
        <w:t xml:space="preserve">Appendix </w:t>
      </w:r>
      <w:r w:rsidR="00AC419F" w:rsidRPr="00BA304B">
        <w:rPr>
          <w:rFonts w:cs="Arial"/>
          <w:sz w:val="20"/>
          <w:szCs w:val="20"/>
        </w:rPr>
        <w:t xml:space="preserve">A.3) </w:t>
      </w:r>
      <w:r w:rsidRPr="00BA304B">
        <w:rPr>
          <w:rFonts w:cs="Arial"/>
          <w:sz w:val="20"/>
          <w:szCs w:val="20"/>
        </w:rPr>
        <w:t>are summarized as follows.</w:t>
      </w:r>
    </w:p>
    <w:p w14:paraId="50964089" w14:textId="77777777" w:rsidR="00402260" w:rsidRPr="00BA304B" w:rsidRDefault="00402260" w:rsidP="00402260">
      <w:pPr>
        <w:pStyle w:val="Observation"/>
        <w:overflowPunct w:val="0"/>
        <w:autoSpaceDE w:val="0"/>
        <w:autoSpaceDN w:val="0"/>
        <w:adjustRightInd w:val="0"/>
        <w:spacing w:line="240" w:lineRule="auto"/>
        <w:textAlignment w:val="baseline"/>
        <w:rPr>
          <w:rFonts w:cs="Arial"/>
          <w:sz w:val="20"/>
          <w:szCs w:val="20"/>
        </w:rPr>
      </w:pPr>
      <w:bookmarkStart w:id="8" w:name="_Toc24119525"/>
      <w:r w:rsidRPr="00BA304B">
        <w:rPr>
          <w:rFonts w:cs="Arial"/>
          <w:sz w:val="20"/>
          <w:szCs w:val="20"/>
        </w:rPr>
        <w:t>Continuous frequency tracking will be necessary to mitigate the Doppler shift variation in LEO NTN.</w:t>
      </w:r>
      <w:bookmarkEnd w:id="8"/>
      <w:r w:rsidRPr="00BA304B">
        <w:rPr>
          <w:rFonts w:cs="Arial"/>
          <w:sz w:val="20"/>
          <w:szCs w:val="20"/>
        </w:rPr>
        <w:t xml:space="preserve"> </w:t>
      </w:r>
    </w:p>
    <w:p w14:paraId="2F369EC3" w14:textId="77777777" w:rsidR="00402260" w:rsidRPr="00BA304B" w:rsidRDefault="00402260" w:rsidP="00402260">
      <w:pPr>
        <w:pStyle w:val="Observation"/>
        <w:overflowPunct w:val="0"/>
        <w:autoSpaceDE w:val="0"/>
        <w:autoSpaceDN w:val="0"/>
        <w:adjustRightInd w:val="0"/>
        <w:spacing w:line="240" w:lineRule="auto"/>
        <w:textAlignment w:val="baseline"/>
        <w:rPr>
          <w:rFonts w:cs="Arial"/>
          <w:sz w:val="20"/>
          <w:szCs w:val="20"/>
        </w:rPr>
      </w:pPr>
      <w:bookmarkStart w:id="9" w:name="_Toc24119526"/>
      <w:r w:rsidRPr="00BA304B">
        <w:rPr>
          <w:rFonts w:cs="Arial"/>
          <w:sz w:val="20"/>
          <w:szCs w:val="20"/>
        </w:rPr>
        <w:t>Doppler shift appears to vary approximately linearly with time in each cell.</w:t>
      </w:r>
      <w:bookmarkEnd w:id="9"/>
    </w:p>
    <w:p w14:paraId="16C19E6D" w14:textId="00DCA193" w:rsidR="00272C10" w:rsidRPr="00BA304B" w:rsidRDefault="00272C10" w:rsidP="00272C10">
      <w:pPr>
        <w:pStyle w:val="BodyText"/>
        <w:rPr>
          <w:rFonts w:cs="Arial"/>
          <w:sz w:val="20"/>
          <w:szCs w:val="20"/>
        </w:rPr>
      </w:pPr>
      <w:r w:rsidRPr="00BA304B">
        <w:rPr>
          <w:rFonts w:cs="Arial"/>
          <w:sz w:val="20"/>
          <w:szCs w:val="20"/>
          <w:lang w:eastAsia="ja-JP"/>
        </w:rPr>
        <w:t xml:space="preserve">In the preceding discussion, the UE was assumed to continuously update its local RX frequency to compensate for the Doppler drift. It is of interest to know how frequent this compensation should be done, which depends on the absolute Doppler rate. The Doppler rate for the baseline scenarios is summarized in </w:t>
      </w:r>
      <w:r w:rsidRPr="000D2B3F">
        <w:rPr>
          <w:rFonts w:cs="Arial"/>
          <w:sz w:val="20"/>
          <w:szCs w:val="20"/>
          <w:lang w:eastAsia="ja-JP"/>
        </w:rPr>
        <w:fldChar w:fldCharType="begin"/>
      </w:r>
      <w:r w:rsidRPr="00BA304B">
        <w:rPr>
          <w:rFonts w:cs="Arial"/>
          <w:sz w:val="20"/>
          <w:szCs w:val="20"/>
          <w:lang w:eastAsia="ja-JP"/>
        </w:rPr>
        <w:instrText xml:space="preserve"> REF _Ref16773599 \h  \* MERGEFORMAT </w:instrText>
      </w:r>
      <w:r w:rsidRPr="000D2B3F">
        <w:rPr>
          <w:rFonts w:cs="Arial"/>
          <w:sz w:val="20"/>
          <w:szCs w:val="20"/>
          <w:lang w:eastAsia="ja-JP"/>
        </w:rPr>
      </w:r>
      <w:r w:rsidRPr="000D2B3F">
        <w:rPr>
          <w:rFonts w:cs="Arial"/>
          <w:sz w:val="20"/>
          <w:szCs w:val="20"/>
          <w:lang w:eastAsia="ja-JP"/>
        </w:rPr>
        <w:fldChar w:fldCharType="separate"/>
      </w:r>
      <w:r w:rsidR="001D7049" w:rsidRPr="000D2B3F">
        <w:rPr>
          <w:rFonts w:cs="Arial"/>
          <w:sz w:val="20"/>
          <w:szCs w:val="20"/>
        </w:rPr>
        <w:t xml:space="preserve">Table </w:t>
      </w:r>
      <w:r w:rsidR="001D7049">
        <w:rPr>
          <w:rFonts w:cs="Arial"/>
          <w:sz w:val="20"/>
          <w:szCs w:val="20"/>
        </w:rPr>
        <w:t>1</w:t>
      </w:r>
      <w:r w:rsidRPr="000D2B3F">
        <w:rPr>
          <w:rFonts w:cs="Arial"/>
          <w:sz w:val="20"/>
          <w:szCs w:val="20"/>
          <w:lang w:eastAsia="ja-JP"/>
        </w:rPr>
        <w:fldChar w:fldCharType="end"/>
      </w:r>
      <w:r w:rsidRPr="00BA304B">
        <w:rPr>
          <w:rFonts w:cs="Arial"/>
          <w:sz w:val="20"/>
          <w:szCs w:val="20"/>
          <w:lang w:eastAsia="ja-JP"/>
        </w:rPr>
        <w:t>.</w:t>
      </w:r>
    </w:p>
    <w:p w14:paraId="1CE77DFD" w14:textId="0227A0DE" w:rsidR="00272C10" w:rsidRPr="000D2B3F" w:rsidRDefault="00272C10" w:rsidP="00272C10">
      <w:pPr>
        <w:pStyle w:val="Caption"/>
        <w:keepNext/>
        <w:ind w:left="2835" w:firstLine="567"/>
        <w:rPr>
          <w:rFonts w:ascii="Arial" w:hAnsi="Arial" w:cs="Arial"/>
          <w:sz w:val="20"/>
          <w:szCs w:val="20"/>
        </w:rPr>
      </w:pPr>
      <w:bookmarkStart w:id="10" w:name="_Ref16773599"/>
      <w:r w:rsidRPr="000D2B3F">
        <w:rPr>
          <w:rFonts w:ascii="Arial" w:hAnsi="Arial" w:cs="Arial"/>
          <w:sz w:val="20"/>
          <w:szCs w:val="20"/>
        </w:rPr>
        <w:t xml:space="preserve">Table </w:t>
      </w:r>
      <w:r w:rsidRPr="000D2B3F">
        <w:rPr>
          <w:rFonts w:ascii="Arial" w:hAnsi="Arial" w:cs="Arial"/>
          <w:sz w:val="20"/>
          <w:szCs w:val="20"/>
        </w:rPr>
        <w:fldChar w:fldCharType="begin"/>
      </w:r>
      <w:r w:rsidRPr="000D2B3F">
        <w:rPr>
          <w:rFonts w:ascii="Arial" w:hAnsi="Arial" w:cs="Arial"/>
          <w:sz w:val="20"/>
          <w:szCs w:val="20"/>
        </w:rPr>
        <w:instrText xml:space="preserve"> SEQ Table \* ARABIC </w:instrText>
      </w:r>
      <w:r w:rsidRPr="000D2B3F">
        <w:rPr>
          <w:rFonts w:ascii="Arial" w:hAnsi="Arial" w:cs="Arial"/>
          <w:sz w:val="20"/>
          <w:szCs w:val="20"/>
        </w:rPr>
        <w:fldChar w:fldCharType="separate"/>
      </w:r>
      <w:r w:rsidR="001D7049">
        <w:rPr>
          <w:rFonts w:ascii="Arial" w:hAnsi="Arial" w:cs="Arial"/>
          <w:noProof/>
          <w:sz w:val="20"/>
          <w:szCs w:val="20"/>
        </w:rPr>
        <w:t>1</w:t>
      </w:r>
      <w:r w:rsidRPr="000D2B3F">
        <w:rPr>
          <w:rFonts w:ascii="Arial" w:hAnsi="Arial" w:cs="Arial"/>
          <w:sz w:val="20"/>
          <w:szCs w:val="20"/>
        </w:rPr>
        <w:fldChar w:fldCharType="end"/>
      </w:r>
      <w:bookmarkEnd w:id="10"/>
      <w:r w:rsidRPr="000D2B3F">
        <w:rPr>
          <w:rFonts w:ascii="Arial" w:hAnsi="Arial" w:cs="Arial"/>
          <w:sz w:val="20"/>
          <w:szCs w:val="20"/>
        </w:rPr>
        <w:t xml:space="preserve"> Doppler variation rate.</w:t>
      </w:r>
    </w:p>
    <w:tbl>
      <w:tblPr>
        <w:tblStyle w:val="TableGrid"/>
        <w:tblW w:w="9865" w:type="dxa"/>
        <w:tblLook w:val="04A0" w:firstRow="1" w:lastRow="0" w:firstColumn="1" w:lastColumn="0" w:noHBand="0" w:noVBand="1"/>
      </w:tblPr>
      <w:tblGrid>
        <w:gridCol w:w="2542"/>
        <w:gridCol w:w="1830"/>
        <w:gridCol w:w="1831"/>
        <w:gridCol w:w="1831"/>
        <w:gridCol w:w="1831"/>
      </w:tblGrid>
      <w:tr w:rsidR="00272C10" w:rsidRPr="000D2B3F" w14:paraId="31DE0CA4" w14:textId="77777777" w:rsidTr="005C6C24">
        <w:tc>
          <w:tcPr>
            <w:tcW w:w="2542" w:type="dxa"/>
            <w:shd w:val="clear" w:color="auto" w:fill="auto"/>
          </w:tcPr>
          <w:p w14:paraId="77D903D6" w14:textId="77777777" w:rsidR="00272C10" w:rsidRPr="000D2B3F" w:rsidRDefault="00272C10" w:rsidP="005C6C24">
            <w:pPr>
              <w:pStyle w:val="BodyText"/>
              <w:keepNext/>
              <w:jc w:val="center"/>
              <w:rPr>
                <w:rFonts w:cs="Arial"/>
                <w:sz w:val="20"/>
                <w:szCs w:val="20"/>
              </w:rPr>
            </w:pPr>
            <w:r w:rsidRPr="000D2B3F">
              <w:rPr>
                <w:rFonts w:cs="Arial"/>
                <w:sz w:val="20"/>
                <w:szCs w:val="20"/>
              </w:rPr>
              <w:t>Band</w:t>
            </w:r>
          </w:p>
        </w:tc>
        <w:tc>
          <w:tcPr>
            <w:tcW w:w="3661" w:type="dxa"/>
            <w:gridSpan w:val="2"/>
          </w:tcPr>
          <w:p w14:paraId="5B751A08" w14:textId="77777777" w:rsidR="00272C10" w:rsidRPr="000D2B3F" w:rsidRDefault="00272C10" w:rsidP="005C6C24">
            <w:pPr>
              <w:pStyle w:val="BodyText"/>
              <w:keepNext/>
              <w:jc w:val="center"/>
              <w:rPr>
                <w:rFonts w:cs="Arial"/>
                <w:sz w:val="20"/>
                <w:szCs w:val="20"/>
              </w:rPr>
            </w:pPr>
            <w:r w:rsidRPr="000D2B3F">
              <w:rPr>
                <w:rFonts w:cs="Arial"/>
                <w:sz w:val="20"/>
                <w:szCs w:val="20"/>
              </w:rPr>
              <w:t>S-band</w:t>
            </w:r>
          </w:p>
        </w:tc>
        <w:tc>
          <w:tcPr>
            <w:tcW w:w="3662" w:type="dxa"/>
            <w:gridSpan w:val="2"/>
          </w:tcPr>
          <w:p w14:paraId="36749753" w14:textId="77777777" w:rsidR="00272C10" w:rsidRPr="000D2B3F" w:rsidRDefault="00272C10" w:rsidP="005C6C24">
            <w:pPr>
              <w:pStyle w:val="BodyText"/>
              <w:keepNext/>
              <w:jc w:val="center"/>
              <w:rPr>
                <w:rFonts w:cs="Arial"/>
                <w:sz w:val="20"/>
                <w:szCs w:val="20"/>
              </w:rPr>
            </w:pPr>
            <w:r w:rsidRPr="000D2B3F">
              <w:rPr>
                <w:rFonts w:cs="Arial"/>
                <w:sz w:val="20"/>
                <w:szCs w:val="20"/>
              </w:rPr>
              <w:t>Ka-band</w:t>
            </w:r>
          </w:p>
        </w:tc>
      </w:tr>
      <w:tr w:rsidR="00272C10" w:rsidRPr="000D2B3F" w14:paraId="673112DA" w14:textId="77777777" w:rsidTr="005C6C24">
        <w:tc>
          <w:tcPr>
            <w:tcW w:w="2542" w:type="dxa"/>
            <w:shd w:val="clear" w:color="auto" w:fill="auto"/>
          </w:tcPr>
          <w:p w14:paraId="2E97BFFA" w14:textId="77777777" w:rsidR="00272C10" w:rsidRPr="000D2B3F" w:rsidRDefault="00272C10" w:rsidP="005C6C24">
            <w:pPr>
              <w:pStyle w:val="BodyText"/>
              <w:keepNext/>
              <w:jc w:val="center"/>
              <w:rPr>
                <w:rFonts w:cs="Arial"/>
                <w:sz w:val="20"/>
                <w:szCs w:val="20"/>
              </w:rPr>
            </w:pPr>
            <w:r w:rsidRPr="000D2B3F">
              <w:rPr>
                <w:rFonts w:cs="Arial"/>
                <w:sz w:val="20"/>
                <w:szCs w:val="20"/>
              </w:rPr>
              <w:t>Satellite altitude</w:t>
            </w:r>
          </w:p>
        </w:tc>
        <w:tc>
          <w:tcPr>
            <w:tcW w:w="1830" w:type="dxa"/>
          </w:tcPr>
          <w:p w14:paraId="0EACAFD7" w14:textId="77777777" w:rsidR="00272C10" w:rsidRPr="000D2B3F" w:rsidRDefault="00272C10" w:rsidP="005C6C24">
            <w:pPr>
              <w:pStyle w:val="BodyText"/>
              <w:keepNext/>
              <w:jc w:val="center"/>
              <w:rPr>
                <w:rFonts w:cs="Arial"/>
                <w:sz w:val="20"/>
                <w:szCs w:val="20"/>
              </w:rPr>
            </w:pPr>
            <w:r w:rsidRPr="000D2B3F">
              <w:rPr>
                <w:rFonts w:cs="Arial"/>
                <w:sz w:val="20"/>
                <w:szCs w:val="20"/>
              </w:rPr>
              <w:t>600 km</w:t>
            </w:r>
          </w:p>
        </w:tc>
        <w:tc>
          <w:tcPr>
            <w:tcW w:w="1831" w:type="dxa"/>
          </w:tcPr>
          <w:p w14:paraId="11E292AA" w14:textId="77777777" w:rsidR="00272C10" w:rsidRPr="000D2B3F" w:rsidRDefault="00272C10" w:rsidP="005C6C24">
            <w:pPr>
              <w:pStyle w:val="BodyText"/>
              <w:keepNext/>
              <w:jc w:val="center"/>
              <w:rPr>
                <w:rFonts w:cs="Arial"/>
                <w:sz w:val="20"/>
                <w:szCs w:val="20"/>
              </w:rPr>
            </w:pPr>
            <w:r w:rsidRPr="000D2B3F">
              <w:rPr>
                <w:rFonts w:cs="Arial"/>
                <w:sz w:val="20"/>
                <w:szCs w:val="20"/>
              </w:rPr>
              <w:t>1200 km</w:t>
            </w:r>
          </w:p>
        </w:tc>
        <w:tc>
          <w:tcPr>
            <w:tcW w:w="1831" w:type="dxa"/>
          </w:tcPr>
          <w:p w14:paraId="3C214924" w14:textId="77777777" w:rsidR="00272C10" w:rsidRPr="000D2B3F" w:rsidRDefault="00272C10" w:rsidP="005C6C24">
            <w:pPr>
              <w:pStyle w:val="BodyText"/>
              <w:keepNext/>
              <w:jc w:val="center"/>
              <w:rPr>
                <w:rFonts w:cs="Arial"/>
                <w:sz w:val="20"/>
                <w:szCs w:val="20"/>
              </w:rPr>
            </w:pPr>
            <w:r w:rsidRPr="000D2B3F">
              <w:rPr>
                <w:rFonts w:cs="Arial"/>
                <w:sz w:val="20"/>
                <w:szCs w:val="20"/>
              </w:rPr>
              <w:t>600 km</w:t>
            </w:r>
          </w:p>
        </w:tc>
        <w:tc>
          <w:tcPr>
            <w:tcW w:w="1831" w:type="dxa"/>
          </w:tcPr>
          <w:p w14:paraId="63FFCB8F" w14:textId="77777777" w:rsidR="00272C10" w:rsidRPr="000D2B3F" w:rsidRDefault="00272C10" w:rsidP="005C6C24">
            <w:pPr>
              <w:pStyle w:val="BodyText"/>
              <w:keepNext/>
              <w:jc w:val="center"/>
              <w:rPr>
                <w:rFonts w:cs="Arial"/>
                <w:sz w:val="20"/>
                <w:szCs w:val="20"/>
              </w:rPr>
            </w:pPr>
            <w:r w:rsidRPr="000D2B3F">
              <w:rPr>
                <w:rFonts w:cs="Arial"/>
                <w:sz w:val="20"/>
                <w:szCs w:val="20"/>
              </w:rPr>
              <w:t>1200 km</w:t>
            </w:r>
          </w:p>
        </w:tc>
      </w:tr>
      <w:tr w:rsidR="00272C10" w:rsidRPr="000D2B3F" w14:paraId="7C1FAAE9" w14:textId="77777777" w:rsidTr="005C6C24">
        <w:tc>
          <w:tcPr>
            <w:tcW w:w="2542" w:type="dxa"/>
            <w:shd w:val="clear" w:color="auto" w:fill="auto"/>
          </w:tcPr>
          <w:p w14:paraId="60AD103B" w14:textId="77777777" w:rsidR="00272C10" w:rsidRPr="00BA304B" w:rsidRDefault="00272C10" w:rsidP="005C6C24">
            <w:pPr>
              <w:pStyle w:val="BodyText"/>
              <w:jc w:val="center"/>
              <w:rPr>
                <w:rFonts w:cs="Arial"/>
                <w:sz w:val="20"/>
                <w:szCs w:val="20"/>
              </w:rPr>
            </w:pPr>
            <w:r w:rsidRPr="00BA304B">
              <w:rPr>
                <w:rFonts w:cs="Arial"/>
                <w:sz w:val="20"/>
                <w:szCs w:val="20"/>
              </w:rPr>
              <w:t>Maximum Doppler rate in any beam</w:t>
            </w:r>
          </w:p>
        </w:tc>
        <w:tc>
          <w:tcPr>
            <w:tcW w:w="1830" w:type="dxa"/>
          </w:tcPr>
          <w:p w14:paraId="6A549BDF" w14:textId="77777777" w:rsidR="00272C10" w:rsidRPr="000D2B3F" w:rsidRDefault="00272C10" w:rsidP="005C6C24">
            <w:pPr>
              <w:pStyle w:val="BodyText"/>
              <w:jc w:val="center"/>
              <w:rPr>
                <w:rFonts w:cs="Arial"/>
                <w:b/>
                <w:sz w:val="20"/>
                <w:szCs w:val="20"/>
              </w:rPr>
            </w:pPr>
            <w:r w:rsidRPr="000D2B3F">
              <w:rPr>
                <w:rFonts w:cs="Arial"/>
                <w:b/>
                <w:sz w:val="20"/>
                <w:szCs w:val="20"/>
              </w:rPr>
              <w:t>580 Hz/s</w:t>
            </w:r>
          </w:p>
        </w:tc>
        <w:tc>
          <w:tcPr>
            <w:tcW w:w="1831" w:type="dxa"/>
          </w:tcPr>
          <w:p w14:paraId="4AEC9E31" w14:textId="77777777" w:rsidR="00272C10" w:rsidRPr="000D2B3F" w:rsidRDefault="00272C10" w:rsidP="005C6C24">
            <w:pPr>
              <w:pStyle w:val="BodyText"/>
              <w:jc w:val="center"/>
              <w:rPr>
                <w:rFonts w:cs="Arial"/>
                <w:b/>
                <w:sz w:val="20"/>
                <w:szCs w:val="20"/>
              </w:rPr>
            </w:pPr>
            <w:r w:rsidRPr="000D2B3F">
              <w:rPr>
                <w:rFonts w:cs="Arial"/>
                <w:b/>
                <w:sz w:val="20"/>
                <w:szCs w:val="20"/>
              </w:rPr>
              <w:t>250 Hz/s</w:t>
            </w:r>
          </w:p>
        </w:tc>
        <w:tc>
          <w:tcPr>
            <w:tcW w:w="1831" w:type="dxa"/>
          </w:tcPr>
          <w:p w14:paraId="727D9204" w14:textId="77777777" w:rsidR="00272C10" w:rsidRPr="000D2B3F" w:rsidRDefault="00272C10" w:rsidP="005C6C24">
            <w:pPr>
              <w:pStyle w:val="BodyText"/>
              <w:jc w:val="center"/>
              <w:rPr>
                <w:rFonts w:cs="Arial"/>
                <w:b/>
                <w:sz w:val="20"/>
                <w:szCs w:val="20"/>
              </w:rPr>
            </w:pPr>
            <w:r w:rsidRPr="000D2B3F">
              <w:rPr>
                <w:rFonts w:cs="Arial"/>
                <w:b/>
                <w:sz w:val="20"/>
                <w:szCs w:val="20"/>
              </w:rPr>
              <w:t>5.8 kHz/s</w:t>
            </w:r>
          </w:p>
        </w:tc>
        <w:tc>
          <w:tcPr>
            <w:tcW w:w="1831" w:type="dxa"/>
          </w:tcPr>
          <w:p w14:paraId="5657A9F3" w14:textId="77777777" w:rsidR="00272C10" w:rsidRPr="000D2B3F" w:rsidRDefault="00272C10" w:rsidP="005C6C24">
            <w:pPr>
              <w:pStyle w:val="BodyText"/>
              <w:jc w:val="center"/>
              <w:rPr>
                <w:rFonts w:cs="Arial"/>
                <w:b/>
                <w:sz w:val="20"/>
                <w:szCs w:val="20"/>
              </w:rPr>
            </w:pPr>
            <w:r w:rsidRPr="000D2B3F">
              <w:rPr>
                <w:rFonts w:cs="Arial"/>
                <w:b/>
                <w:sz w:val="20"/>
                <w:szCs w:val="20"/>
              </w:rPr>
              <w:t>2.4 kHz/s</w:t>
            </w:r>
          </w:p>
        </w:tc>
      </w:tr>
    </w:tbl>
    <w:p w14:paraId="65ECB277" w14:textId="77777777" w:rsidR="00272C10" w:rsidRPr="000D2B3F" w:rsidRDefault="00272C10" w:rsidP="00272C10">
      <w:pPr>
        <w:pStyle w:val="BodyText"/>
        <w:rPr>
          <w:rFonts w:cs="Arial"/>
          <w:sz w:val="20"/>
          <w:szCs w:val="20"/>
        </w:rPr>
      </w:pPr>
    </w:p>
    <w:p w14:paraId="448768F4" w14:textId="5EA534A1" w:rsidR="00272C10" w:rsidRDefault="00272C10" w:rsidP="00272C10">
      <w:pPr>
        <w:jc w:val="both"/>
        <w:rPr>
          <w:rFonts w:ascii="Arial" w:hAnsi="Arial" w:cs="Arial"/>
          <w:sz w:val="20"/>
          <w:szCs w:val="20"/>
        </w:rPr>
      </w:pPr>
      <w:r w:rsidRPr="00BA304B">
        <w:rPr>
          <w:rFonts w:ascii="Arial" w:hAnsi="Arial" w:cs="Arial"/>
          <w:sz w:val="20"/>
          <w:szCs w:val="20"/>
        </w:rPr>
        <w:t xml:space="preserve">Based on pre-calculated average (or beam center) Doppler rate per beam and linear post-compensation in the UE, the residual Doppler shift of a LEO satellite can be kept at manageable levels under typical conditions. The applicable Doppler rate can be signaled to the UE. The information is not only useful for UE frequency tracking but also for UE timing tracking. </w:t>
      </w:r>
    </w:p>
    <w:p w14:paraId="5B4785A2" w14:textId="748129EB" w:rsidR="00930283" w:rsidRPr="006A3A06" w:rsidRDefault="00930283" w:rsidP="00930283">
      <w:pPr>
        <w:jc w:val="both"/>
        <w:rPr>
          <w:rFonts w:ascii="Arial" w:hAnsi="Arial" w:cs="Arial"/>
          <w:sz w:val="20"/>
          <w:szCs w:val="20"/>
        </w:rPr>
      </w:pPr>
      <w:r w:rsidRPr="00930283">
        <w:rPr>
          <w:rFonts w:ascii="Arial" w:hAnsi="Arial" w:cs="Arial"/>
          <w:sz w:val="20"/>
          <w:szCs w:val="20"/>
        </w:rPr>
        <w:t>One might argue that</w:t>
      </w:r>
      <w:r w:rsidR="008E29F0" w:rsidRPr="00930283">
        <w:rPr>
          <w:rFonts w:ascii="Arial" w:hAnsi="Arial" w:cs="Arial"/>
          <w:sz w:val="20"/>
          <w:szCs w:val="20"/>
        </w:rPr>
        <w:t xml:space="preserve"> </w:t>
      </w:r>
      <w:r w:rsidR="008E29F0" w:rsidRPr="00930283">
        <w:rPr>
          <w:rFonts w:ascii="Arial" w:hAnsi="Arial" w:cs="Arial"/>
          <w:iCs/>
          <w:sz w:val="20"/>
          <w:szCs w:val="20"/>
          <w:lang w:val="en-GB"/>
        </w:rPr>
        <w:t>the impact of frequency drift (Doppler rate) in DL</w:t>
      </w:r>
      <w:r w:rsidR="008E29F0" w:rsidRPr="00930283">
        <w:rPr>
          <w:rFonts w:ascii="Arial" w:hAnsi="Arial" w:cs="Arial"/>
          <w:sz w:val="20"/>
          <w:szCs w:val="20"/>
          <w:lang w:val="en-GB"/>
        </w:rPr>
        <w:t xml:space="preserve"> </w:t>
      </w:r>
      <w:r w:rsidR="008E29F0" w:rsidRPr="00930283">
        <w:rPr>
          <w:rFonts w:ascii="Arial" w:hAnsi="Arial" w:cs="Arial"/>
          <w:iCs/>
          <w:sz w:val="20"/>
          <w:szCs w:val="20"/>
          <w:lang w:val="en-GB"/>
        </w:rPr>
        <w:t xml:space="preserve">synchronization is small and therefore need not be signalled to the UE. Indeed, looking solely at DL synchronization, the Doppler rate reported above may be manageable by the UE receiver without indication of Doppler rate from the network. However, the UE needs to continuously adjust the UL frequency as well. This is much more challenging without assistance from the network. </w:t>
      </w:r>
      <w:r w:rsidRPr="00930283">
        <w:rPr>
          <w:rFonts w:ascii="Arial" w:hAnsi="Arial" w:cs="Arial"/>
          <w:iCs/>
          <w:sz w:val="20"/>
          <w:szCs w:val="20"/>
          <w:lang w:val="en-GB"/>
        </w:rPr>
        <w:t xml:space="preserve">To facilitate the UE </w:t>
      </w:r>
      <w:r w:rsidRPr="00930283">
        <w:rPr>
          <w:rFonts w:ascii="Arial" w:hAnsi="Arial" w:cs="Arial"/>
          <w:sz w:val="20"/>
          <w:szCs w:val="20"/>
        </w:rPr>
        <w:t>to continuously update its UL frequency as the Doppler shift changes with time</w:t>
      </w:r>
      <w:r w:rsidRPr="00930283">
        <w:rPr>
          <w:rFonts w:ascii="Arial" w:hAnsi="Arial" w:cs="Arial"/>
          <w:sz w:val="20"/>
          <w:szCs w:val="20"/>
        </w:rPr>
        <w:t>, t</w:t>
      </w:r>
      <w:r w:rsidRPr="00930283">
        <w:rPr>
          <w:rFonts w:ascii="Arial" w:hAnsi="Arial" w:cs="Arial"/>
          <w:sz w:val="20"/>
          <w:szCs w:val="20"/>
        </w:rPr>
        <w:t>he network signals the Doppler rate</w:t>
      </w:r>
      <w:r>
        <w:rPr>
          <w:rFonts w:ascii="Arial" w:hAnsi="Arial" w:cs="Arial"/>
          <w:sz w:val="20"/>
          <w:szCs w:val="20"/>
        </w:rPr>
        <w:t xml:space="preserve">, and the </w:t>
      </w:r>
      <w:r w:rsidRPr="00930283">
        <w:rPr>
          <w:rFonts w:ascii="Arial" w:hAnsi="Arial" w:cs="Arial"/>
          <w:sz w:val="20"/>
          <w:szCs w:val="20"/>
        </w:rPr>
        <w:t xml:space="preserve">UE </w:t>
      </w:r>
      <w:r>
        <w:rPr>
          <w:rFonts w:ascii="Arial" w:hAnsi="Arial" w:cs="Arial"/>
          <w:sz w:val="20"/>
          <w:szCs w:val="20"/>
        </w:rPr>
        <w:t>can</w:t>
      </w:r>
      <w:r w:rsidRPr="00930283">
        <w:rPr>
          <w:rFonts w:ascii="Arial" w:hAnsi="Arial" w:cs="Arial"/>
          <w:sz w:val="20"/>
          <w:szCs w:val="20"/>
        </w:rPr>
        <w:t xml:space="preserve"> update its UL TX frequency offset linearly with time </w:t>
      </w:r>
      <w:r w:rsidRPr="006A3A06">
        <w:rPr>
          <w:rFonts w:ascii="Arial" w:hAnsi="Arial" w:cs="Arial"/>
          <w:sz w:val="20"/>
          <w:szCs w:val="20"/>
        </w:rPr>
        <w:t xml:space="preserve">according to (twice) the signaled Doppler rate. </w:t>
      </w:r>
    </w:p>
    <w:p w14:paraId="1A32069F" w14:textId="789EE060" w:rsidR="006A3A06" w:rsidRPr="006A3A06" w:rsidRDefault="006A3A06" w:rsidP="00930283">
      <w:pPr>
        <w:jc w:val="both"/>
        <w:rPr>
          <w:rFonts w:ascii="Arial" w:hAnsi="Arial" w:cs="Arial"/>
          <w:sz w:val="20"/>
          <w:szCs w:val="20"/>
        </w:rPr>
      </w:pPr>
      <w:r w:rsidRPr="006A3A06">
        <w:rPr>
          <w:rFonts w:ascii="Arial" w:hAnsi="Arial" w:cs="Arial"/>
          <w:sz w:val="20"/>
          <w:szCs w:val="20"/>
        </w:rPr>
        <w:t xml:space="preserve">It should be noted that the Doppler shift is proportional to the timing drift. Therefore, knowledge of the instantaneous Doppler shift (e.g. through a combination of an initial Doppler shift and a Doppler rate) is </w:t>
      </w:r>
      <w:proofErr w:type="gramStart"/>
      <w:r w:rsidRPr="006A3A06">
        <w:rPr>
          <w:rFonts w:ascii="Arial" w:hAnsi="Arial" w:cs="Arial"/>
          <w:sz w:val="20"/>
          <w:szCs w:val="20"/>
        </w:rPr>
        <w:t>sufficient</w:t>
      </w:r>
      <w:proofErr w:type="gramEnd"/>
      <w:r w:rsidRPr="006A3A06">
        <w:rPr>
          <w:rFonts w:ascii="Arial" w:hAnsi="Arial" w:cs="Arial"/>
          <w:sz w:val="20"/>
          <w:szCs w:val="20"/>
        </w:rPr>
        <w:t xml:space="preserve"> information for the UE to know how to continuously update the TA, and in principle no additional timing drift information is needed.</w:t>
      </w:r>
    </w:p>
    <w:p w14:paraId="24B52B63" w14:textId="7B210EA2" w:rsidR="008E29F0" w:rsidRPr="006A3A06" w:rsidRDefault="006A3A06" w:rsidP="00272C10">
      <w:pPr>
        <w:pStyle w:val="Observation"/>
        <w:overflowPunct w:val="0"/>
        <w:autoSpaceDE w:val="0"/>
        <w:autoSpaceDN w:val="0"/>
        <w:adjustRightInd w:val="0"/>
        <w:spacing w:line="240" w:lineRule="auto"/>
        <w:textAlignment w:val="baseline"/>
        <w:rPr>
          <w:rFonts w:cs="Arial"/>
          <w:sz w:val="20"/>
          <w:szCs w:val="20"/>
        </w:rPr>
      </w:pPr>
      <w:bookmarkStart w:id="11" w:name="_Toc24119527"/>
      <w:r w:rsidRPr="006A3A06">
        <w:rPr>
          <w:rFonts w:cs="Arial"/>
          <w:sz w:val="20"/>
          <w:szCs w:val="20"/>
        </w:rPr>
        <w:t xml:space="preserve">Doppler shift is proportional to the timing drift. Therefore, knowledge of the instantaneous Doppler shift (e.g. through a combination of an initial Doppler shift and a Doppler rate) is </w:t>
      </w:r>
      <w:proofErr w:type="gramStart"/>
      <w:r w:rsidRPr="006A3A06">
        <w:rPr>
          <w:rFonts w:cs="Arial"/>
          <w:sz w:val="20"/>
          <w:szCs w:val="20"/>
        </w:rPr>
        <w:t>sufficient</w:t>
      </w:r>
      <w:proofErr w:type="gramEnd"/>
      <w:r w:rsidRPr="006A3A06">
        <w:rPr>
          <w:rFonts w:cs="Arial"/>
          <w:sz w:val="20"/>
          <w:szCs w:val="20"/>
        </w:rPr>
        <w:t xml:space="preserve"> information for the UE to know how to continuously update the TA, and in principle no additional timing drift information is needed.</w:t>
      </w:r>
      <w:bookmarkEnd w:id="11"/>
    </w:p>
    <w:p w14:paraId="19D23DCC" w14:textId="344BCE9A" w:rsidR="00272C10" w:rsidRDefault="00272C10" w:rsidP="00272C10">
      <w:pPr>
        <w:pStyle w:val="Proposal"/>
        <w:tabs>
          <w:tab w:val="num" w:pos="1304"/>
        </w:tabs>
        <w:ind w:left="1304" w:hanging="1304"/>
        <w:jc w:val="left"/>
        <w:rPr>
          <w:rFonts w:cs="Arial"/>
          <w:sz w:val="20"/>
          <w:szCs w:val="20"/>
        </w:rPr>
      </w:pPr>
      <w:bookmarkStart w:id="12" w:name="_Toc16849429"/>
      <w:bookmarkStart w:id="13" w:name="_Ref16863459"/>
      <w:bookmarkStart w:id="14" w:name="_Toc24119540"/>
      <w:r w:rsidRPr="00BA304B">
        <w:rPr>
          <w:rFonts w:cs="Arial"/>
          <w:sz w:val="20"/>
          <w:szCs w:val="20"/>
        </w:rPr>
        <w:lastRenderedPageBreak/>
        <w:t>At least LEO NTN should support network to signal Doppler rate to assist with UE frequency and time tracking</w:t>
      </w:r>
      <w:bookmarkEnd w:id="12"/>
      <w:bookmarkEnd w:id="13"/>
      <w:r w:rsidR="006A3A06">
        <w:rPr>
          <w:rFonts w:cs="Arial"/>
          <w:sz w:val="20"/>
          <w:szCs w:val="20"/>
        </w:rPr>
        <w:t>, especially in the UL.</w:t>
      </w:r>
      <w:bookmarkEnd w:id="14"/>
    </w:p>
    <w:bookmarkEnd w:id="6"/>
    <w:p w14:paraId="3E52464D" w14:textId="572DD98C" w:rsidR="00EC0AD6" w:rsidRPr="001E06C7" w:rsidRDefault="00DE7DC5" w:rsidP="00DE7DC5">
      <w:pPr>
        <w:pStyle w:val="Heading1"/>
        <w:ind w:left="0" w:firstLine="0"/>
        <w:rPr>
          <w:szCs w:val="36"/>
        </w:rPr>
      </w:pPr>
      <w:r>
        <w:rPr>
          <w:szCs w:val="36"/>
        </w:rPr>
        <w:t>5</w:t>
      </w:r>
      <w:r>
        <w:rPr>
          <w:szCs w:val="36"/>
        </w:rPr>
        <w:tab/>
      </w:r>
      <w:r w:rsidR="001D7049">
        <w:rPr>
          <w:szCs w:val="36"/>
        </w:rPr>
        <w:t>PRACH</w:t>
      </w:r>
    </w:p>
    <w:p w14:paraId="0F95CFB0" w14:textId="77777777" w:rsidR="005365AD" w:rsidRPr="00BA304B" w:rsidRDefault="00F310F6" w:rsidP="005365AD">
      <w:pPr>
        <w:jc w:val="both"/>
        <w:rPr>
          <w:rFonts w:ascii="Arial" w:hAnsi="Arial" w:cs="Arial"/>
          <w:color w:val="000000"/>
          <w:sz w:val="20"/>
          <w:szCs w:val="20"/>
        </w:rPr>
      </w:pPr>
      <w:r w:rsidRPr="00BA304B">
        <w:rPr>
          <w:rFonts w:ascii="Arial" w:hAnsi="Arial" w:cs="Arial"/>
          <w:color w:val="000000"/>
          <w:sz w:val="20"/>
          <w:szCs w:val="20"/>
        </w:rPr>
        <w:t xml:space="preserve">In the last RAN1 meeting, </w:t>
      </w:r>
      <w:r w:rsidR="00F977A5" w:rsidRPr="00BA304B">
        <w:rPr>
          <w:rFonts w:ascii="Arial" w:hAnsi="Arial" w:cs="Arial"/>
          <w:color w:val="000000"/>
          <w:sz w:val="20"/>
          <w:szCs w:val="20"/>
        </w:rPr>
        <w:t>it was agreed that</w:t>
      </w:r>
    </w:p>
    <w:p w14:paraId="6BBDC984" w14:textId="77777777" w:rsidR="005365AD" w:rsidRPr="005365AD" w:rsidRDefault="00F977A5" w:rsidP="005365AD">
      <w:pPr>
        <w:pStyle w:val="ListParagraph"/>
        <w:numPr>
          <w:ilvl w:val="0"/>
          <w:numId w:val="45"/>
        </w:numPr>
        <w:jc w:val="both"/>
        <w:rPr>
          <w:rFonts w:ascii="Arial" w:hAnsi="Arial" w:cs="Arial"/>
          <w:color w:val="000000"/>
          <w:sz w:val="20"/>
          <w:szCs w:val="20"/>
        </w:rPr>
      </w:pPr>
      <w:r w:rsidRPr="005365AD">
        <w:rPr>
          <w:rFonts w:ascii="Arial" w:hAnsi="Arial" w:cs="Arial"/>
          <w:sz w:val="20"/>
          <w:szCs w:val="20"/>
          <w:lang w:eastAsia="x-none"/>
        </w:rPr>
        <w:t>If pre-compensation of timing and frequency offset is assumed (e.g., if UE knowledge of geo-location of the UE at the requisite level of accuracy is available), existing Rel-15 PRACH formats and preamble sequences can be reused in NTN.</w:t>
      </w:r>
    </w:p>
    <w:p w14:paraId="2B352755" w14:textId="563288FA" w:rsidR="005365AD" w:rsidRPr="005365AD" w:rsidRDefault="00F977A5" w:rsidP="005365AD">
      <w:pPr>
        <w:pStyle w:val="ListParagraph"/>
        <w:numPr>
          <w:ilvl w:val="0"/>
          <w:numId w:val="45"/>
        </w:numPr>
        <w:jc w:val="both"/>
        <w:rPr>
          <w:rFonts w:ascii="Arial" w:hAnsi="Arial" w:cs="Arial"/>
          <w:color w:val="000000"/>
          <w:sz w:val="20"/>
          <w:szCs w:val="20"/>
        </w:rPr>
      </w:pPr>
      <w:r w:rsidRPr="005365AD">
        <w:rPr>
          <w:rFonts w:ascii="Arial" w:hAnsi="Arial" w:cs="Arial"/>
          <w:sz w:val="20"/>
          <w:szCs w:val="20"/>
          <w:lang w:eastAsia="x-none"/>
        </w:rPr>
        <w:t>If pre-compensation of timing and frequency offset is not performed, introduction of enhanced PRACH formats and/or preamble sequences is beneficial.</w:t>
      </w:r>
    </w:p>
    <w:p w14:paraId="1109DE28" w14:textId="01DA8E7E" w:rsidR="005365AD" w:rsidRPr="00BA304B" w:rsidRDefault="005365AD" w:rsidP="005365AD">
      <w:pPr>
        <w:jc w:val="both"/>
        <w:rPr>
          <w:rFonts w:ascii="Arial" w:hAnsi="Arial" w:cs="Arial"/>
          <w:sz w:val="20"/>
          <w:szCs w:val="20"/>
          <w:lang w:eastAsia="ja-JP"/>
        </w:rPr>
      </w:pPr>
      <w:r w:rsidRPr="00BA304B">
        <w:rPr>
          <w:rFonts w:ascii="Arial" w:hAnsi="Arial" w:cs="Arial"/>
          <w:sz w:val="20"/>
          <w:szCs w:val="20"/>
          <w:lang w:eastAsia="ja-JP"/>
        </w:rPr>
        <w:t>In a</w:t>
      </w:r>
      <w:r w:rsidR="00616CA3" w:rsidRPr="00BA304B">
        <w:rPr>
          <w:rFonts w:ascii="Arial" w:hAnsi="Arial" w:cs="Arial"/>
          <w:sz w:val="20"/>
          <w:szCs w:val="20"/>
          <w:lang w:eastAsia="ja-JP"/>
        </w:rPr>
        <w:t>n</w:t>
      </w:r>
      <w:r w:rsidRPr="00BA304B">
        <w:rPr>
          <w:rFonts w:ascii="Arial" w:hAnsi="Arial" w:cs="Arial"/>
          <w:sz w:val="20"/>
          <w:szCs w:val="20"/>
          <w:lang w:eastAsia="ja-JP"/>
        </w:rPr>
        <w:t xml:space="preserve"> NTN network, some UEs may perform </w:t>
      </w:r>
      <w:r w:rsidRPr="00BA304B">
        <w:rPr>
          <w:rFonts w:ascii="Arial" w:hAnsi="Arial" w:cs="Arial"/>
          <w:sz w:val="20"/>
          <w:szCs w:val="20"/>
          <w:lang w:eastAsia="x-none"/>
        </w:rPr>
        <w:t xml:space="preserve">pre-compensation of timing and frequency offset (e.g. GNSS UEs) and other UEs </w:t>
      </w:r>
      <w:r w:rsidRPr="00BA304B">
        <w:rPr>
          <w:rFonts w:ascii="Arial" w:hAnsi="Arial" w:cs="Arial"/>
          <w:sz w:val="20"/>
          <w:szCs w:val="20"/>
          <w:lang w:eastAsia="ja-JP"/>
        </w:rPr>
        <w:t xml:space="preserve">may not perform </w:t>
      </w:r>
      <w:r w:rsidRPr="00BA304B">
        <w:rPr>
          <w:rFonts w:ascii="Arial" w:hAnsi="Arial" w:cs="Arial"/>
          <w:sz w:val="20"/>
          <w:szCs w:val="20"/>
          <w:lang w:eastAsia="x-none"/>
        </w:rPr>
        <w:t>pre-compensation of timing and frequency offset (e.g. GNSS-less UEs). If they would access on the same</w:t>
      </w:r>
      <w:r w:rsidRPr="00BA304B">
        <w:rPr>
          <w:rFonts w:ascii="Arial" w:hAnsi="Arial" w:cs="Arial"/>
          <w:sz w:val="20"/>
          <w:szCs w:val="20"/>
          <w:lang w:eastAsia="ja-JP"/>
        </w:rPr>
        <w:t xml:space="preserve"> RACH resources, there can be potential issues due to the sheer disparities in delays and Doppler shifts for the two types of UEs. </w:t>
      </w:r>
    </w:p>
    <w:p w14:paraId="01764716" w14:textId="107F7FA5" w:rsidR="005365AD" w:rsidRPr="00BA304B" w:rsidRDefault="005365AD" w:rsidP="005365AD">
      <w:pPr>
        <w:pStyle w:val="Proposal"/>
        <w:tabs>
          <w:tab w:val="num" w:pos="1304"/>
        </w:tabs>
        <w:ind w:left="1304" w:hanging="1304"/>
        <w:rPr>
          <w:rFonts w:cs="Arial"/>
          <w:sz w:val="20"/>
          <w:szCs w:val="20"/>
        </w:rPr>
      </w:pPr>
      <w:bookmarkStart w:id="15" w:name="_Toc16849431"/>
      <w:bookmarkStart w:id="16" w:name="_Toc24119541"/>
      <w:r w:rsidRPr="00BA304B">
        <w:rPr>
          <w:rFonts w:cs="Arial"/>
          <w:sz w:val="20"/>
          <w:szCs w:val="20"/>
        </w:rPr>
        <w:t xml:space="preserve">NTN should support configuration of separate RACH occasions for UEs performing </w:t>
      </w:r>
      <w:r w:rsidRPr="00BA304B">
        <w:rPr>
          <w:rFonts w:cs="Arial"/>
          <w:sz w:val="20"/>
          <w:szCs w:val="20"/>
          <w:lang w:eastAsia="x-none"/>
        </w:rPr>
        <w:t>pre-compensation of timing and frequency offset</w:t>
      </w:r>
      <w:r w:rsidRPr="00BA304B">
        <w:rPr>
          <w:rFonts w:cs="Arial"/>
          <w:sz w:val="20"/>
          <w:szCs w:val="20"/>
        </w:rPr>
        <w:t xml:space="preserve"> and UEs not performing </w:t>
      </w:r>
      <w:r w:rsidRPr="00BA304B">
        <w:rPr>
          <w:rFonts w:cs="Arial"/>
          <w:sz w:val="20"/>
          <w:szCs w:val="20"/>
          <w:lang w:eastAsia="x-none"/>
        </w:rPr>
        <w:t>pre-compensation of timing and frequency offset</w:t>
      </w:r>
      <w:r w:rsidRPr="00BA304B">
        <w:rPr>
          <w:rFonts w:cs="Arial"/>
          <w:sz w:val="20"/>
          <w:szCs w:val="20"/>
        </w:rPr>
        <w:t xml:space="preserve"> closed-loop access UEs.</w:t>
      </w:r>
      <w:bookmarkEnd w:id="15"/>
      <w:bookmarkEnd w:id="16"/>
    </w:p>
    <w:p w14:paraId="32B50EA9" w14:textId="2A3F1D7E" w:rsidR="00F310F6" w:rsidRDefault="00E96E36" w:rsidP="00F310F6">
      <w:pPr>
        <w:pStyle w:val="Heading2"/>
      </w:pPr>
      <w:r>
        <w:t>5</w:t>
      </w:r>
      <w:r w:rsidR="00EC0AD6">
        <w:t>.1</w:t>
      </w:r>
      <w:r w:rsidR="00EC0AD6">
        <w:tab/>
      </w:r>
      <w:r w:rsidR="00F310F6">
        <w:t xml:space="preserve">On the need of a new PRACH format </w:t>
      </w:r>
    </w:p>
    <w:p w14:paraId="670027CF" w14:textId="2CE56C9E" w:rsidR="00F310F6" w:rsidRPr="00BA304B" w:rsidRDefault="00F310F6" w:rsidP="00F310F6">
      <w:pPr>
        <w:jc w:val="both"/>
        <w:rPr>
          <w:rFonts w:ascii="Arial" w:hAnsi="Arial"/>
          <w:sz w:val="20"/>
          <w:szCs w:val="20"/>
        </w:rPr>
      </w:pPr>
      <w:r w:rsidRPr="00BA304B">
        <w:rPr>
          <w:rFonts w:ascii="Arial" w:hAnsi="Arial"/>
          <w:sz w:val="20"/>
          <w:szCs w:val="20"/>
        </w:rPr>
        <w:t xml:space="preserve">The existing NR PRACH formats design utilize </w:t>
      </w:r>
      <w:proofErr w:type="spellStart"/>
      <w:r w:rsidRPr="00BA304B">
        <w:rPr>
          <w:rFonts w:ascii="Arial" w:hAnsi="Arial" w:cs="Arial"/>
          <w:sz w:val="20"/>
          <w:szCs w:val="20"/>
          <w:lang w:eastAsia="ja-JP"/>
        </w:rPr>
        <w:t>Zadoff</w:t>
      </w:r>
      <w:proofErr w:type="spellEnd"/>
      <w:r w:rsidRPr="00BA304B">
        <w:rPr>
          <w:rFonts w:ascii="Arial" w:hAnsi="Arial" w:cs="Arial"/>
          <w:sz w:val="20"/>
          <w:szCs w:val="20"/>
          <w:lang w:eastAsia="ja-JP"/>
        </w:rPr>
        <w:t>-Chu (ZC) sequences</w:t>
      </w:r>
      <w:r w:rsidR="00103545" w:rsidRPr="00BA304B">
        <w:rPr>
          <w:rFonts w:ascii="Arial" w:hAnsi="Arial" w:cs="Arial"/>
          <w:sz w:val="20"/>
          <w:szCs w:val="20"/>
          <w:lang w:eastAsia="ja-JP"/>
        </w:rPr>
        <w:t xml:space="preserve"> and are illustrated in </w:t>
      </w:r>
      <w:r w:rsidR="00103545" w:rsidRPr="00103545">
        <w:rPr>
          <w:rFonts w:ascii="Arial" w:hAnsi="Arial" w:cs="Arial"/>
          <w:sz w:val="20"/>
          <w:szCs w:val="20"/>
          <w:lang w:eastAsia="ja-JP"/>
        </w:rPr>
        <w:fldChar w:fldCharType="begin"/>
      </w:r>
      <w:r w:rsidR="00103545" w:rsidRPr="00BA304B">
        <w:rPr>
          <w:rFonts w:ascii="Arial" w:hAnsi="Arial" w:cs="Arial"/>
          <w:sz w:val="20"/>
          <w:szCs w:val="20"/>
          <w:lang w:eastAsia="ja-JP"/>
        </w:rPr>
        <w:instrText xml:space="preserve"> REF _Ref21025347 \h  \* MERGEFORMAT </w:instrText>
      </w:r>
      <w:r w:rsidR="00103545" w:rsidRPr="00103545">
        <w:rPr>
          <w:rFonts w:ascii="Arial" w:hAnsi="Arial" w:cs="Arial"/>
          <w:sz w:val="20"/>
          <w:szCs w:val="20"/>
          <w:lang w:eastAsia="ja-JP"/>
        </w:rPr>
      </w:r>
      <w:r w:rsidR="00103545" w:rsidRPr="00103545">
        <w:rPr>
          <w:rFonts w:ascii="Arial" w:hAnsi="Arial" w:cs="Arial"/>
          <w:sz w:val="20"/>
          <w:szCs w:val="20"/>
          <w:lang w:eastAsia="ja-JP"/>
        </w:rPr>
        <w:fldChar w:fldCharType="separate"/>
      </w:r>
      <w:r w:rsidR="001D7049" w:rsidRPr="001D7049">
        <w:rPr>
          <w:rFonts w:ascii="Arial" w:hAnsi="Arial" w:cs="Arial"/>
          <w:sz w:val="20"/>
          <w:szCs w:val="20"/>
        </w:rPr>
        <w:t>Figure 4</w:t>
      </w:r>
      <w:r w:rsidR="00103545" w:rsidRPr="00103545">
        <w:rPr>
          <w:rFonts w:ascii="Arial" w:hAnsi="Arial" w:cs="Arial"/>
          <w:sz w:val="20"/>
          <w:szCs w:val="20"/>
          <w:lang w:eastAsia="ja-JP"/>
        </w:rPr>
        <w:fldChar w:fldCharType="end"/>
      </w:r>
      <w:r w:rsidRPr="00BA304B">
        <w:rPr>
          <w:rFonts w:ascii="Arial" w:hAnsi="Arial" w:cs="Arial"/>
          <w:sz w:val="20"/>
          <w:szCs w:val="20"/>
          <w:lang w:eastAsia="ja-JP"/>
        </w:rPr>
        <w:t xml:space="preserve">. The formats have been designed to facilitate UL timing estimation, with the assumption that the UL frequency offset between </w:t>
      </w:r>
      <w:r w:rsidRPr="00BA304B">
        <w:rPr>
          <w:rFonts w:ascii="Arial" w:hAnsi="Arial"/>
          <w:sz w:val="20"/>
          <w:szCs w:val="20"/>
        </w:rPr>
        <w:t>the transmitter (UE) and the receiver (</w:t>
      </w:r>
      <w:proofErr w:type="spellStart"/>
      <w:r w:rsidRPr="00BA304B">
        <w:rPr>
          <w:rFonts w:ascii="Arial" w:hAnsi="Arial"/>
          <w:sz w:val="20"/>
          <w:szCs w:val="20"/>
        </w:rPr>
        <w:t>gNB</w:t>
      </w:r>
      <w:proofErr w:type="spellEnd"/>
      <w:r w:rsidRPr="00BA304B">
        <w:rPr>
          <w:rFonts w:ascii="Arial" w:hAnsi="Arial"/>
          <w:sz w:val="20"/>
          <w:szCs w:val="20"/>
        </w:rPr>
        <w:t xml:space="preserve">) is small after DL synchronization. The assumption of small UL frequency offset between UE and </w:t>
      </w:r>
      <w:proofErr w:type="spellStart"/>
      <w:r w:rsidRPr="00BA304B">
        <w:rPr>
          <w:rFonts w:ascii="Arial" w:hAnsi="Arial"/>
          <w:sz w:val="20"/>
          <w:szCs w:val="20"/>
        </w:rPr>
        <w:t>gNB</w:t>
      </w:r>
      <w:proofErr w:type="spellEnd"/>
      <w:r w:rsidRPr="00BA304B">
        <w:rPr>
          <w:rFonts w:ascii="Arial" w:hAnsi="Arial"/>
          <w:sz w:val="20"/>
          <w:szCs w:val="20"/>
        </w:rPr>
        <w:t xml:space="preserve"> in Msg1 is valid in a terrestrial network, where the </w:t>
      </w:r>
      <w:proofErr w:type="spellStart"/>
      <w:r w:rsidRPr="00BA304B">
        <w:rPr>
          <w:rFonts w:ascii="Arial" w:hAnsi="Arial"/>
          <w:sz w:val="20"/>
          <w:szCs w:val="20"/>
        </w:rPr>
        <w:t>gNB</w:t>
      </w:r>
      <w:proofErr w:type="spellEnd"/>
      <w:r w:rsidRPr="00BA304B">
        <w:rPr>
          <w:rFonts w:ascii="Arial" w:hAnsi="Arial"/>
          <w:sz w:val="20"/>
          <w:szCs w:val="20"/>
        </w:rPr>
        <w:t xml:space="preserve"> is stationary and the frequency offset is mainly determined by the UE’s DL frequency synthesizer error plus the Doppler frequency due to UE movement.</w:t>
      </w:r>
    </w:p>
    <w:p w14:paraId="4B10420B" w14:textId="14D04012" w:rsidR="00103545" w:rsidRDefault="00103545" w:rsidP="00F310F6">
      <w:pPr>
        <w:jc w:val="both"/>
        <w:rPr>
          <w:rFonts w:ascii="Arial" w:hAnsi="Arial"/>
          <w:sz w:val="20"/>
          <w:szCs w:val="20"/>
        </w:rPr>
      </w:pPr>
      <w:r>
        <w:rPr>
          <w:noProof/>
        </w:rPr>
        <w:drawing>
          <wp:inline distT="0" distB="0" distL="0" distR="0" wp14:anchorId="1436B587" wp14:editId="01E7DE9D">
            <wp:extent cx="6120765" cy="2437130"/>
            <wp:effectExtent l="0" t="0" r="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2437130"/>
                    </a:xfrm>
                    <a:prstGeom prst="rect">
                      <a:avLst/>
                    </a:prstGeom>
                  </pic:spPr>
                </pic:pic>
              </a:graphicData>
            </a:graphic>
          </wp:inline>
        </w:drawing>
      </w:r>
    </w:p>
    <w:p w14:paraId="38B44E51" w14:textId="1AEEE676" w:rsidR="00103545" w:rsidRPr="00D65979" w:rsidRDefault="00103545" w:rsidP="00A27DFD">
      <w:pPr>
        <w:pStyle w:val="TF"/>
        <w:rPr>
          <w:rFonts w:cs="Arial"/>
          <w:sz w:val="20"/>
          <w:szCs w:val="20"/>
        </w:rPr>
      </w:pPr>
      <w:bookmarkStart w:id="17" w:name="_Ref21025347"/>
      <w:r w:rsidRPr="000D2B3F">
        <w:rPr>
          <w:rFonts w:cs="Arial"/>
          <w:sz w:val="20"/>
          <w:szCs w:val="20"/>
        </w:rPr>
        <w:t xml:space="preserve">Figure </w:t>
      </w:r>
      <w:r>
        <w:rPr>
          <w:rFonts w:cs="Arial"/>
          <w:sz w:val="20"/>
          <w:szCs w:val="20"/>
        </w:rPr>
        <w:fldChar w:fldCharType="begin"/>
      </w:r>
      <w:r>
        <w:rPr>
          <w:rFonts w:cs="Arial"/>
          <w:sz w:val="20"/>
          <w:szCs w:val="20"/>
        </w:rPr>
        <w:instrText xml:space="preserve"> SEQ Figure \* ARABIC </w:instrText>
      </w:r>
      <w:r>
        <w:rPr>
          <w:rFonts w:cs="Arial"/>
          <w:sz w:val="20"/>
          <w:szCs w:val="20"/>
        </w:rPr>
        <w:fldChar w:fldCharType="separate"/>
      </w:r>
      <w:r w:rsidR="001D7049">
        <w:rPr>
          <w:rFonts w:cs="Arial"/>
          <w:noProof/>
          <w:sz w:val="20"/>
          <w:szCs w:val="20"/>
        </w:rPr>
        <w:t>4</w:t>
      </w:r>
      <w:r>
        <w:rPr>
          <w:rFonts w:cs="Arial"/>
          <w:sz w:val="20"/>
          <w:szCs w:val="20"/>
        </w:rPr>
        <w:fldChar w:fldCharType="end"/>
      </w:r>
      <w:bookmarkEnd w:id="17"/>
      <w:r w:rsidRPr="000D2B3F">
        <w:rPr>
          <w:rFonts w:cs="Arial"/>
          <w:sz w:val="20"/>
          <w:szCs w:val="20"/>
        </w:rPr>
        <w:t xml:space="preserve">: </w:t>
      </w:r>
      <w:r>
        <w:rPr>
          <w:rFonts w:cs="Arial"/>
          <w:sz w:val="20"/>
          <w:szCs w:val="20"/>
          <w:lang w:val="en-US"/>
        </w:rPr>
        <w:t>NR PRACH formats</w:t>
      </w:r>
    </w:p>
    <w:p w14:paraId="0C0415CE" w14:textId="2FA4A6E0" w:rsidR="00F310F6" w:rsidRPr="00BA304B" w:rsidRDefault="00F310F6" w:rsidP="00F310F6">
      <w:pPr>
        <w:jc w:val="both"/>
        <w:rPr>
          <w:rFonts w:ascii="Arial" w:hAnsi="Arial"/>
          <w:sz w:val="20"/>
          <w:szCs w:val="20"/>
        </w:rPr>
      </w:pPr>
      <w:r w:rsidRPr="00BA304B">
        <w:rPr>
          <w:rFonts w:ascii="Arial" w:hAnsi="Arial"/>
          <w:sz w:val="20"/>
          <w:szCs w:val="20"/>
        </w:rPr>
        <w:t xml:space="preserve">In a LEO NTN, the assumption of small UL frequency offset between UE and </w:t>
      </w:r>
      <w:proofErr w:type="spellStart"/>
      <w:r w:rsidRPr="00BA304B">
        <w:rPr>
          <w:rFonts w:ascii="Arial" w:hAnsi="Arial"/>
          <w:sz w:val="20"/>
          <w:szCs w:val="20"/>
        </w:rPr>
        <w:t>gNB</w:t>
      </w:r>
      <w:proofErr w:type="spellEnd"/>
      <w:r w:rsidRPr="00BA304B">
        <w:rPr>
          <w:rFonts w:ascii="Arial" w:hAnsi="Arial"/>
          <w:sz w:val="20"/>
          <w:szCs w:val="20"/>
        </w:rPr>
        <w:t xml:space="preserve"> in Msg1 is no longer valid due to the fast movement of a LEO satellite that results in high Doppler shift. Indeed, RAN1 now well recognizes the large frequency offset between UE and </w:t>
      </w:r>
      <w:proofErr w:type="spellStart"/>
      <w:r w:rsidRPr="00BA304B">
        <w:rPr>
          <w:rFonts w:ascii="Arial" w:hAnsi="Arial"/>
          <w:sz w:val="20"/>
          <w:szCs w:val="20"/>
        </w:rPr>
        <w:t>gNB</w:t>
      </w:r>
      <w:proofErr w:type="spellEnd"/>
      <w:r w:rsidRPr="00BA304B">
        <w:rPr>
          <w:rFonts w:ascii="Arial" w:hAnsi="Arial"/>
          <w:sz w:val="20"/>
          <w:szCs w:val="20"/>
        </w:rPr>
        <w:t xml:space="preserve"> in the UL of a LEO NTN and has made the following agreement to mitigate the UL frequency misalignment issue. </w:t>
      </w:r>
    </w:p>
    <w:p w14:paraId="13C53F01" w14:textId="77777777" w:rsidR="00F310F6" w:rsidRDefault="00F310F6" w:rsidP="00F310F6">
      <w:pPr>
        <w:jc w:val="both"/>
        <w:rPr>
          <w:rFonts w:ascii="Arial" w:hAnsi="Arial" w:cs="Arial"/>
          <w:sz w:val="20"/>
          <w:szCs w:val="20"/>
          <w:lang w:eastAsia="ja-JP"/>
        </w:rPr>
      </w:pPr>
      <w:r w:rsidRPr="00B41F6B">
        <w:rPr>
          <w:rFonts w:cs="Arial"/>
          <w:noProof/>
        </w:rPr>
        <w:lastRenderedPageBreak/>
        <mc:AlternateContent>
          <mc:Choice Requires="wps">
            <w:drawing>
              <wp:inline distT="0" distB="0" distL="0" distR="0" wp14:anchorId="69C5E412" wp14:editId="67CB6732">
                <wp:extent cx="6120765" cy="805542"/>
                <wp:effectExtent l="0" t="0" r="13335" b="13970"/>
                <wp:docPr id="4" name="Text Box 4"/>
                <wp:cNvGraphicFramePr/>
                <a:graphic xmlns:a="http://schemas.openxmlformats.org/drawingml/2006/main">
                  <a:graphicData uri="http://schemas.microsoft.com/office/word/2010/wordprocessingShape">
                    <wps:wsp>
                      <wps:cNvSpPr txBox="1"/>
                      <wps:spPr>
                        <a:xfrm>
                          <a:off x="0" y="0"/>
                          <a:ext cx="6120765" cy="805542"/>
                        </a:xfrm>
                        <a:prstGeom prst="rect">
                          <a:avLst/>
                        </a:prstGeom>
                        <a:solidFill>
                          <a:schemeClr val="lt1"/>
                        </a:solidFill>
                        <a:ln w="6350">
                          <a:solidFill>
                            <a:prstClr val="black"/>
                          </a:solidFill>
                        </a:ln>
                      </wps:spPr>
                      <wps:txbx>
                        <w:txbxContent>
                          <w:p w14:paraId="67234ABB" w14:textId="77777777" w:rsidR="00FE5BC0" w:rsidRPr="00BA304B" w:rsidRDefault="00FE5BC0" w:rsidP="00F310F6">
                            <w:pPr>
                              <w:rPr>
                                <w:rFonts w:ascii="Times New Roman" w:hAnsi="Times New Roman" w:cs="Times New Roman"/>
                                <w:sz w:val="18"/>
                                <w:szCs w:val="18"/>
                                <w:lang w:eastAsia="x-none"/>
                              </w:rPr>
                            </w:pPr>
                            <w:r w:rsidRPr="00BA304B">
                              <w:rPr>
                                <w:rFonts w:ascii="Times New Roman" w:hAnsi="Times New Roman" w:cs="Times New Roman"/>
                                <w:sz w:val="18"/>
                                <w:szCs w:val="18"/>
                                <w:highlight w:val="green"/>
                                <w:lang w:eastAsia="x-none"/>
                              </w:rPr>
                              <w:t>Agreement:</w:t>
                            </w:r>
                          </w:p>
                          <w:p w14:paraId="4FF6DDF2" w14:textId="77777777" w:rsidR="00FE5BC0" w:rsidRPr="00BA304B" w:rsidRDefault="00FE5BC0" w:rsidP="00F310F6">
                            <w:pPr>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For UL frequency compensation at least in LEO systems, parameter(s) for frequency correction can be indicated by gNB to UE</w:t>
                            </w:r>
                          </w:p>
                          <w:p w14:paraId="4CAD69F9" w14:textId="77777777" w:rsidR="00FE5BC0" w:rsidRPr="00BA304B" w:rsidRDefault="00FE5BC0" w:rsidP="00F310F6">
                            <w:pPr>
                              <w:numPr>
                                <w:ilvl w:val="0"/>
                                <w:numId w:val="32"/>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FFS: Signaling details including whether signalling is broadcast or UE specific, and which parameter(s) are signalled.</w:t>
                            </w:r>
                          </w:p>
                          <w:p w14:paraId="33C7663A" w14:textId="77777777" w:rsidR="00FE5BC0" w:rsidRPr="00BA304B" w:rsidRDefault="00FE5BC0" w:rsidP="00F310F6">
                            <w:pPr>
                              <w:rPr>
                                <w:rFonts w:ascii="Times New Roman" w:hAnsi="Times New Roman" w:cs="Times New Roman"/>
                                <w:sz w:val="18"/>
                                <w:szCs w:val="18"/>
                              </w:rPr>
                            </w:pPr>
                          </w:p>
                          <w:p w14:paraId="03A980B6" w14:textId="77777777" w:rsidR="00FE5BC0" w:rsidRPr="00BA304B" w:rsidRDefault="00FE5BC0" w:rsidP="00F310F6">
                            <w:pPr>
                              <w:rPr>
                                <w:rFonts w:ascii="Times New Roman" w:hAnsi="Times New Roman" w:cs="Times New Rom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69C5E412" id="_x0000_t202" coordsize="21600,21600" o:spt="202" path="m,l,21600r21600,l21600,xe">
                <v:stroke joinstyle="miter"/>
                <v:path gradientshapeok="t" o:connecttype="rect"/>
              </v:shapetype>
              <v:shape id="Text Box 4" o:spid="_x0000_s1026" type="#_x0000_t202" style="width:481.95pt;height:6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" fillcolor="white [3201]" strokeweight=".5pt">
                <v:textbox>
                  <w:txbxContent>
                    <w:p w14:paraId="67234ABB" w14:textId="77777777" w:rsidR="00FE5BC0" w:rsidRPr="00BA304B" w:rsidRDefault="00FE5BC0" w:rsidP="00F310F6">
                      <w:pPr>
                        <w:rPr>
                          <w:rFonts w:ascii="Times New Roman" w:hAnsi="Times New Roman" w:cs="Times New Roman"/>
                          <w:sz w:val="18"/>
                          <w:szCs w:val="18"/>
                          <w:lang w:eastAsia="x-none"/>
                        </w:rPr>
                      </w:pPr>
                      <w:r w:rsidRPr="00BA304B">
                        <w:rPr>
                          <w:rFonts w:ascii="Times New Roman" w:hAnsi="Times New Roman" w:cs="Times New Roman"/>
                          <w:sz w:val="18"/>
                          <w:szCs w:val="18"/>
                          <w:highlight w:val="green"/>
                          <w:lang w:eastAsia="x-none"/>
                        </w:rPr>
                        <w:t>Agreement:</w:t>
                      </w:r>
                    </w:p>
                    <w:p w14:paraId="4FF6DDF2" w14:textId="77777777" w:rsidR="00FE5BC0" w:rsidRPr="00BA304B" w:rsidRDefault="00FE5BC0" w:rsidP="00F310F6">
                      <w:pPr>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For UL frequency compensation at least in LEO systems, parameter(s) for frequency correction can be indicated by gNB to UE</w:t>
                      </w:r>
                    </w:p>
                    <w:p w14:paraId="4CAD69F9" w14:textId="77777777" w:rsidR="00FE5BC0" w:rsidRPr="00BA304B" w:rsidRDefault="00FE5BC0" w:rsidP="00F310F6">
                      <w:pPr>
                        <w:numPr>
                          <w:ilvl w:val="0"/>
                          <w:numId w:val="32"/>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FFS: Signaling details including whether signalling is broadcast or UE specific, and which parameter(s) are signalled.</w:t>
                      </w:r>
                    </w:p>
                    <w:p w14:paraId="33C7663A" w14:textId="77777777" w:rsidR="00FE5BC0" w:rsidRPr="00BA304B" w:rsidRDefault="00FE5BC0" w:rsidP="00F310F6">
                      <w:pPr>
                        <w:rPr>
                          <w:rFonts w:ascii="Times New Roman" w:hAnsi="Times New Roman" w:cs="Times New Roman"/>
                          <w:sz w:val="18"/>
                          <w:szCs w:val="18"/>
                        </w:rPr>
                      </w:pPr>
                    </w:p>
                    <w:p w14:paraId="03A980B6" w14:textId="77777777" w:rsidR="00FE5BC0" w:rsidRPr="00BA304B" w:rsidRDefault="00FE5BC0" w:rsidP="00F310F6">
                      <w:pPr>
                        <w:rPr>
                          <w:rFonts w:ascii="Times New Roman" w:hAnsi="Times New Roman" w:cs="Times New Roman"/>
                          <w:sz w:val="18"/>
                          <w:szCs w:val="18"/>
                        </w:rPr>
                      </w:pPr>
                    </w:p>
                  </w:txbxContent>
                </v:textbox>
                <w10:anchorlock/>
              </v:shape>
            </w:pict>
          </mc:Fallback>
        </mc:AlternateContent>
      </w:r>
    </w:p>
    <w:p w14:paraId="7CE9BDDE" w14:textId="77777777" w:rsidR="008B758A" w:rsidRPr="00BA304B" w:rsidRDefault="008B758A" w:rsidP="00F310F6">
      <w:pPr>
        <w:jc w:val="both"/>
        <w:rPr>
          <w:rFonts w:ascii="Arial" w:hAnsi="Arial" w:cs="Arial"/>
          <w:sz w:val="20"/>
          <w:szCs w:val="20"/>
          <w:lang w:eastAsia="ja-JP"/>
        </w:rPr>
      </w:pPr>
      <w:r w:rsidRPr="00BA304B">
        <w:rPr>
          <w:rFonts w:ascii="Arial" w:hAnsi="Arial" w:cs="Arial"/>
          <w:sz w:val="20"/>
          <w:szCs w:val="20"/>
          <w:lang w:eastAsia="ja-JP"/>
        </w:rPr>
        <w:t>Specifically, according to TR 38.821, NTN should address</w:t>
      </w:r>
    </w:p>
    <w:p w14:paraId="2B473717" w14:textId="6F00A0EF" w:rsidR="008B758A" w:rsidRPr="00A27DFD" w:rsidRDefault="008B758A" w:rsidP="008B758A">
      <w:pPr>
        <w:pStyle w:val="ListParagraph"/>
        <w:numPr>
          <w:ilvl w:val="0"/>
          <w:numId w:val="40"/>
        </w:numPr>
        <w:jc w:val="both"/>
        <w:rPr>
          <w:rFonts w:ascii="Arial" w:hAnsi="Arial" w:cs="Arial"/>
          <w:sz w:val="20"/>
          <w:szCs w:val="20"/>
          <w:lang w:eastAsia="ja-JP"/>
        </w:rPr>
      </w:pPr>
      <w:r>
        <w:rPr>
          <w:rFonts w:ascii="Arial" w:hAnsi="Arial" w:cs="Arial"/>
          <w:sz w:val="20"/>
          <w:szCs w:val="20"/>
          <w:lang w:val="en-US" w:eastAsia="ja-JP"/>
        </w:rPr>
        <w:t xml:space="preserve">Max differential delay: 10.3 </w:t>
      </w:r>
      <w:proofErr w:type="spellStart"/>
      <w:r>
        <w:rPr>
          <w:rFonts w:ascii="Arial" w:hAnsi="Arial" w:cs="Arial"/>
          <w:sz w:val="20"/>
          <w:szCs w:val="20"/>
          <w:lang w:val="en-US" w:eastAsia="ja-JP"/>
        </w:rPr>
        <w:t>ms</w:t>
      </w:r>
      <w:proofErr w:type="spellEnd"/>
      <w:r>
        <w:rPr>
          <w:rFonts w:ascii="Arial" w:hAnsi="Arial" w:cs="Arial"/>
          <w:sz w:val="20"/>
          <w:szCs w:val="20"/>
          <w:lang w:val="en-US" w:eastAsia="ja-JP"/>
        </w:rPr>
        <w:t xml:space="preserve"> for GEO and 3.18 </w:t>
      </w:r>
      <w:proofErr w:type="spellStart"/>
      <w:r>
        <w:rPr>
          <w:rFonts w:ascii="Arial" w:hAnsi="Arial" w:cs="Arial"/>
          <w:sz w:val="20"/>
          <w:szCs w:val="20"/>
          <w:lang w:val="en-US" w:eastAsia="ja-JP"/>
        </w:rPr>
        <w:t>ms</w:t>
      </w:r>
      <w:proofErr w:type="spellEnd"/>
      <w:r>
        <w:rPr>
          <w:rFonts w:ascii="Arial" w:hAnsi="Arial" w:cs="Arial"/>
          <w:sz w:val="20"/>
          <w:szCs w:val="20"/>
          <w:lang w:val="en-US" w:eastAsia="ja-JP"/>
        </w:rPr>
        <w:t xml:space="preserve"> for LEO</w:t>
      </w:r>
    </w:p>
    <w:p w14:paraId="3DBF259D" w14:textId="5F07BD16" w:rsidR="008B758A" w:rsidRPr="008B15A0" w:rsidRDefault="008B758A" w:rsidP="008B758A">
      <w:pPr>
        <w:pStyle w:val="ListParagraph"/>
        <w:numPr>
          <w:ilvl w:val="0"/>
          <w:numId w:val="40"/>
        </w:numPr>
        <w:jc w:val="both"/>
        <w:rPr>
          <w:rFonts w:ascii="Arial" w:hAnsi="Arial" w:cs="Arial"/>
          <w:sz w:val="20"/>
          <w:szCs w:val="20"/>
          <w:lang w:eastAsia="ja-JP"/>
        </w:rPr>
      </w:pPr>
      <w:r>
        <w:rPr>
          <w:rFonts w:ascii="Arial" w:hAnsi="Arial" w:cs="Arial"/>
          <w:sz w:val="20"/>
          <w:szCs w:val="20"/>
          <w:lang w:val="en-US" w:eastAsia="ja-JP"/>
        </w:rPr>
        <w:t>Max Doppler shift: 0.93 ppm for GEO and 24 ppm for LEO</w:t>
      </w:r>
      <w:r w:rsidR="00A27DFD">
        <w:rPr>
          <w:rFonts w:ascii="Arial" w:hAnsi="Arial" w:cs="Arial"/>
          <w:sz w:val="20"/>
          <w:szCs w:val="20"/>
          <w:lang w:val="en-US" w:eastAsia="ja-JP"/>
        </w:rPr>
        <w:t xml:space="preserve"> (note that</w:t>
      </w:r>
      <w:r w:rsidR="00616CA3">
        <w:rPr>
          <w:rFonts w:ascii="Arial" w:hAnsi="Arial" w:cs="Arial"/>
          <w:sz w:val="20"/>
          <w:szCs w:val="20"/>
          <w:lang w:val="en-US" w:eastAsia="ja-JP"/>
        </w:rPr>
        <w:t xml:space="preserve"> companies have consensus at RAN1#98bis to update</w:t>
      </w:r>
      <w:r w:rsidR="00A27DFD">
        <w:rPr>
          <w:rFonts w:ascii="Arial" w:hAnsi="Arial" w:cs="Arial"/>
          <w:sz w:val="20"/>
          <w:szCs w:val="20"/>
          <w:lang w:val="en-US" w:eastAsia="ja-JP"/>
        </w:rPr>
        <w:t xml:space="preserve"> the</w:t>
      </w:r>
      <w:r w:rsidR="00616CA3">
        <w:rPr>
          <w:rFonts w:ascii="Arial" w:hAnsi="Arial" w:cs="Arial"/>
          <w:sz w:val="20"/>
          <w:szCs w:val="20"/>
          <w:lang w:val="en-US" w:eastAsia="ja-JP"/>
        </w:rPr>
        <w:t>se</w:t>
      </w:r>
      <w:r w:rsidR="00A27DFD">
        <w:rPr>
          <w:rFonts w:ascii="Arial" w:hAnsi="Arial" w:cs="Arial"/>
          <w:sz w:val="20"/>
          <w:szCs w:val="20"/>
          <w:lang w:val="en-US" w:eastAsia="ja-JP"/>
        </w:rPr>
        <w:t xml:space="preserve"> values as now the max differential delay is significantly increased due to the increased beam size)</w:t>
      </w:r>
    </w:p>
    <w:p w14:paraId="58229692" w14:textId="41CE83CA" w:rsidR="00A27DFD" w:rsidRPr="00A27DFD" w:rsidRDefault="00A27DFD" w:rsidP="008B758A">
      <w:pPr>
        <w:pStyle w:val="ListParagraph"/>
        <w:numPr>
          <w:ilvl w:val="0"/>
          <w:numId w:val="40"/>
        </w:numPr>
        <w:jc w:val="both"/>
        <w:rPr>
          <w:rFonts w:ascii="Arial" w:hAnsi="Arial" w:cs="Arial"/>
          <w:sz w:val="20"/>
          <w:szCs w:val="20"/>
          <w:lang w:eastAsia="ja-JP"/>
        </w:rPr>
      </w:pPr>
      <w:r>
        <w:rPr>
          <w:rFonts w:ascii="Arial" w:hAnsi="Arial" w:cs="Arial"/>
          <w:sz w:val="20"/>
          <w:szCs w:val="20"/>
          <w:lang w:val="en-US" w:eastAsia="ja-JP"/>
        </w:rPr>
        <w:t>Max residual Doppler shift: n/a for GEO and 1.91 ppm for LEO (</w:t>
      </w:r>
      <w:r w:rsidR="00616CA3">
        <w:rPr>
          <w:rFonts w:ascii="Arial" w:hAnsi="Arial" w:cs="Arial"/>
          <w:sz w:val="20"/>
          <w:szCs w:val="20"/>
          <w:lang w:val="en-US" w:eastAsia="ja-JP"/>
        </w:rPr>
        <w:t>note that companies have consensus at RAN1#98bis to update</w:t>
      </w:r>
      <w:r>
        <w:rPr>
          <w:rFonts w:ascii="Arial" w:hAnsi="Arial" w:cs="Arial"/>
          <w:sz w:val="20"/>
          <w:szCs w:val="20"/>
          <w:lang w:val="en-US" w:eastAsia="ja-JP"/>
        </w:rPr>
        <w:t xml:space="preserve"> these values as now the max differential delay is significantly increased due to the increased beam size)</w:t>
      </w:r>
    </w:p>
    <w:p w14:paraId="39E1D5A1" w14:textId="578F493E" w:rsidR="00A27DFD" w:rsidRPr="00BA304B" w:rsidRDefault="00616CA3" w:rsidP="008B758A">
      <w:pPr>
        <w:pStyle w:val="Proposal"/>
        <w:rPr>
          <w:sz w:val="20"/>
          <w:szCs w:val="20"/>
        </w:rPr>
      </w:pPr>
      <w:bookmarkStart w:id="18" w:name="_Toc24119542"/>
      <w:r w:rsidRPr="00BA304B">
        <w:rPr>
          <w:rFonts w:cs="Arial"/>
          <w:sz w:val="20"/>
          <w:szCs w:val="20"/>
          <w:lang w:eastAsia="ja-JP"/>
        </w:rPr>
        <w:t xml:space="preserve">Based on the consensus at RAN1#98bis, </w:t>
      </w:r>
      <w:r w:rsidR="00A27DFD" w:rsidRPr="00BA304B">
        <w:rPr>
          <w:rFonts w:cs="Arial"/>
          <w:sz w:val="20"/>
          <w:szCs w:val="20"/>
          <w:lang w:eastAsia="ja-JP"/>
        </w:rPr>
        <w:t>RAN1 to update the applicable max Doppler shift value and max residual Doppler shift value in NTN based on the updated assumptions on beam/cell size (3500 km for GEO and 1000 km for LEO).</w:t>
      </w:r>
      <w:bookmarkEnd w:id="18"/>
      <w:r w:rsidR="00A27DFD" w:rsidRPr="00BA304B">
        <w:rPr>
          <w:rFonts w:cs="Arial"/>
          <w:sz w:val="20"/>
          <w:szCs w:val="20"/>
          <w:lang w:eastAsia="ja-JP"/>
        </w:rPr>
        <w:t xml:space="preserve"> </w:t>
      </w:r>
    </w:p>
    <w:p w14:paraId="59C8D7E6" w14:textId="632C5505" w:rsidR="008B758A" w:rsidRPr="00BA304B" w:rsidRDefault="008B758A" w:rsidP="008B758A">
      <w:pPr>
        <w:jc w:val="both"/>
        <w:rPr>
          <w:rFonts w:ascii="Arial" w:hAnsi="Arial" w:cs="Arial"/>
          <w:sz w:val="20"/>
          <w:szCs w:val="20"/>
          <w:lang w:eastAsia="ja-JP"/>
        </w:rPr>
      </w:pPr>
      <w:r w:rsidRPr="00BA304B">
        <w:rPr>
          <w:rFonts w:ascii="Arial" w:hAnsi="Arial" w:cs="Arial"/>
          <w:sz w:val="20"/>
          <w:szCs w:val="20"/>
          <w:lang w:eastAsia="ja-JP"/>
        </w:rPr>
        <w:t>For GEO, the large max differential delay cannot be accommodated by even the longest CP in the existing PRACH formats.</w:t>
      </w:r>
      <w:r w:rsidR="00103545" w:rsidRPr="00BA304B">
        <w:rPr>
          <w:rFonts w:ascii="Arial" w:hAnsi="Arial" w:cs="Arial"/>
          <w:sz w:val="20"/>
          <w:szCs w:val="20"/>
          <w:lang w:eastAsia="ja-JP"/>
        </w:rPr>
        <w:t xml:space="preserve"> Note that extending the CP length beyond an OFDM symbol duration is equivalent to increasing the number of repetitions. Having a PRACH format </w:t>
      </w:r>
      <w:r w:rsidR="00AF2F5C" w:rsidRPr="00BA304B">
        <w:rPr>
          <w:rFonts w:ascii="Arial" w:hAnsi="Arial" w:cs="Arial"/>
          <w:sz w:val="20"/>
          <w:szCs w:val="20"/>
          <w:lang w:eastAsia="ja-JP"/>
        </w:rPr>
        <w:t>of similar length as</w:t>
      </w:r>
      <w:r w:rsidR="00103545" w:rsidRPr="00BA304B">
        <w:rPr>
          <w:rFonts w:ascii="Arial" w:hAnsi="Arial" w:cs="Arial"/>
          <w:sz w:val="20"/>
          <w:szCs w:val="20"/>
          <w:lang w:eastAsia="ja-JP"/>
        </w:rPr>
        <w:t xml:space="preserve"> the max differential delay of 10.3 </w:t>
      </w:r>
      <w:proofErr w:type="spellStart"/>
      <w:r w:rsidR="00103545" w:rsidRPr="00BA304B">
        <w:rPr>
          <w:rFonts w:ascii="Arial" w:hAnsi="Arial" w:cs="Arial"/>
          <w:sz w:val="20"/>
          <w:szCs w:val="20"/>
          <w:lang w:eastAsia="ja-JP"/>
        </w:rPr>
        <w:t>ms</w:t>
      </w:r>
      <w:proofErr w:type="spellEnd"/>
      <w:r w:rsidR="00470EA4" w:rsidRPr="00BA304B">
        <w:rPr>
          <w:rFonts w:ascii="Arial" w:hAnsi="Arial" w:cs="Arial"/>
          <w:sz w:val="20"/>
          <w:szCs w:val="20"/>
          <w:lang w:eastAsia="ja-JP"/>
        </w:rPr>
        <w:t xml:space="preserve"> for GEO is highly inefficient in terms of radio resource usage. A more appropriate approach would be to use implementation-based techniques to deal with</w:t>
      </w:r>
      <w:r w:rsidR="00103545" w:rsidRPr="00BA304B">
        <w:rPr>
          <w:rFonts w:ascii="Arial" w:hAnsi="Arial" w:cs="Arial"/>
          <w:sz w:val="20"/>
          <w:szCs w:val="20"/>
          <w:lang w:eastAsia="ja-JP"/>
        </w:rPr>
        <w:t xml:space="preserve"> </w:t>
      </w:r>
      <w:r w:rsidRPr="00BA304B">
        <w:rPr>
          <w:rFonts w:ascii="Arial" w:hAnsi="Arial" w:cs="Arial"/>
          <w:sz w:val="20"/>
          <w:szCs w:val="20"/>
          <w:lang w:eastAsia="ja-JP"/>
        </w:rPr>
        <w:t xml:space="preserve">the large max differential delay in GEO (with small Doppler). For example, the </w:t>
      </w:r>
      <w:proofErr w:type="spellStart"/>
      <w:r w:rsidRPr="00BA304B">
        <w:rPr>
          <w:rFonts w:ascii="Arial" w:hAnsi="Arial" w:cs="Arial"/>
          <w:sz w:val="20"/>
          <w:szCs w:val="20"/>
          <w:lang w:eastAsia="ja-JP"/>
        </w:rPr>
        <w:t>gNB</w:t>
      </w:r>
      <w:proofErr w:type="spellEnd"/>
      <w:r w:rsidRPr="00BA304B">
        <w:rPr>
          <w:rFonts w:ascii="Arial" w:hAnsi="Arial" w:cs="Arial"/>
          <w:sz w:val="20"/>
          <w:szCs w:val="20"/>
          <w:lang w:eastAsia="ja-JP"/>
        </w:rPr>
        <w:t xml:space="preserve"> can have a large PRACH receiv</w:t>
      </w:r>
      <w:r w:rsidR="00A0347D" w:rsidRPr="00BA304B">
        <w:rPr>
          <w:rFonts w:ascii="Arial" w:hAnsi="Arial" w:cs="Arial"/>
          <w:sz w:val="20"/>
          <w:szCs w:val="20"/>
          <w:lang w:eastAsia="ja-JP"/>
        </w:rPr>
        <w:t>ing</w:t>
      </w:r>
      <w:r w:rsidRPr="00BA304B">
        <w:rPr>
          <w:rFonts w:ascii="Arial" w:hAnsi="Arial" w:cs="Arial"/>
          <w:sz w:val="20"/>
          <w:szCs w:val="20"/>
          <w:lang w:eastAsia="ja-JP"/>
        </w:rPr>
        <w:t xml:space="preserve"> window</w:t>
      </w:r>
      <w:r w:rsidR="001017AF" w:rsidRPr="00BA304B">
        <w:rPr>
          <w:rFonts w:ascii="Arial" w:hAnsi="Arial" w:cs="Arial"/>
          <w:sz w:val="20"/>
          <w:szCs w:val="20"/>
          <w:lang w:eastAsia="ja-JP"/>
        </w:rPr>
        <w:t xml:space="preserve"> and use multiple timing hypotheses</w:t>
      </w:r>
      <w:r w:rsidRPr="00BA304B">
        <w:rPr>
          <w:rFonts w:ascii="Arial" w:hAnsi="Arial" w:cs="Arial"/>
          <w:sz w:val="20"/>
          <w:szCs w:val="20"/>
          <w:lang w:eastAsia="ja-JP"/>
        </w:rPr>
        <w:t xml:space="preserve"> to detect random-access preamble and estimate TA accordingly. </w:t>
      </w:r>
      <w:r w:rsidR="00C161E7" w:rsidRPr="00C161E7">
        <w:rPr>
          <w:rFonts w:ascii="Arial" w:hAnsi="Arial" w:cs="Arial"/>
          <w:sz w:val="20"/>
          <w:szCs w:val="20"/>
          <w:lang w:eastAsia="ja-JP"/>
        </w:rPr>
        <w:fldChar w:fldCharType="begin"/>
      </w:r>
      <w:r w:rsidR="00C161E7" w:rsidRPr="00BA304B">
        <w:rPr>
          <w:rFonts w:ascii="Arial" w:hAnsi="Arial" w:cs="Arial"/>
          <w:sz w:val="20"/>
          <w:szCs w:val="20"/>
          <w:lang w:eastAsia="ja-JP"/>
        </w:rPr>
        <w:instrText xml:space="preserve"> REF _Ref21027677 \h  \* MERGEFORMAT </w:instrText>
      </w:r>
      <w:r w:rsidR="00C161E7" w:rsidRPr="00C161E7">
        <w:rPr>
          <w:rFonts w:ascii="Arial" w:hAnsi="Arial" w:cs="Arial"/>
          <w:sz w:val="20"/>
          <w:szCs w:val="20"/>
          <w:lang w:eastAsia="ja-JP"/>
        </w:rPr>
      </w:r>
      <w:r w:rsidR="00C161E7" w:rsidRPr="00C161E7">
        <w:rPr>
          <w:rFonts w:ascii="Arial" w:hAnsi="Arial" w:cs="Arial"/>
          <w:sz w:val="20"/>
          <w:szCs w:val="20"/>
          <w:lang w:eastAsia="ja-JP"/>
        </w:rPr>
        <w:fldChar w:fldCharType="separate"/>
      </w:r>
      <w:r w:rsidR="001D7049" w:rsidRPr="001D7049">
        <w:rPr>
          <w:rFonts w:ascii="Arial" w:hAnsi="Arial" w:cs="Arial"/>
          <w:sz w:val="20"/>
          <w:szCs w:val="20"/>
        </w:rPr>
        <w:t>Figure 5</w:t>
      </w:r>
      <w:r w:rsidR="00C161E7" w:rsidRPr="00C161E7">
        <w:rPr>
          <w:rFonts w:ascii="Arial" w:hAnsi="Arial" w:cs="Arial"/>
          <w:sz w:val="20"/>
          <w:szCs w:val="20"/>
          <w:lang w:eastAsia="ja-JP"/>
        </w:rPr>
        <w:fldChar w:fldCharType="end"/>
      </w:r>
      <w:r w:rsidR="00C161E7" w:rsidRPr="00BA304B">
        <w:rPr>
          <w:rFonts w:ascii="Arial" w:hAnsi="Arial" w:cs="Arial"/>
          <w:sz w:val="20"/>
          <w:szCs w:val="20"/>
          <w:lang w:eastAsia="ja-JP"/>
        </w:rPr>
        <w:t xml:space="preserve"> gives an illustration of this method: the receiver can detect the</w:t>
      </w:r>
      <w:r w:rsidR="00DA310A" w:rsidRPr="00BA304B">
        <w:rPr>
          <w:rFonts w:ascii="Arial" w:hAnsi="Arial" w:cs="Arial"/>
          <w:sz w:val="20"/>
          <w:szCs w:val="20"/>
          <w:lang w:eastAsia="ja-JP"/>
        </w:rPr>
        <w:t xml:space="preserve"> third</w:t>
      </w:r>
      <w:r w:rsidR="00C161E7" w:rsidRPr="00BA304B">
        <w:rPr>
          <w:rFonts w:ascii="Arial" w:hAnsi="Arial" w:cs="Arial"/>
          <w:sz w:val="20"/>
          <w:szCs w:val="20"/>
          <w:lang w:eastAsia="ja-JP"/>
        </w:rPr>
        <w:t xml:space="preserve"> preamble with timing hypothesis </w:t>
      </w:r>
      <w:r w:rsidR="00E063A2" w:rsidRPr="00BA304B">
        <w:rPr>
          <w:rFonts w:ascii="Arial" w:hAnsi="Arial" w:cs="Arial"/>
          <w:sz w:val="20"/>
          <w:szCs w:val="20"/>
          <w:lang w:eastAsia="ja-JP"/>
        </w:rPr>
        <w:t>7</w:t>
      </w:r>
      <w:r w:rsidR="00C161E7" w:rsidRPr="00BA304B">
        <w:rPr>
          <w:rFonts w:ascii="Arial" w:hAnsi="Arial" w:cs="Arial"/>
          <w:sz w:val="20"/>
          <w:szCs w:val="20"/>
          <w:lang w:eastAsia="ja-JP"/>
        </w:rPr>
        <w:t xml:space="preserve"> and estimate x by processing the received signal, leading to a time-of-arrival estimate equal to 3</w:t>
      </w:r>
      <w:r w:rsidR="00A0347D" w:rsidRPr="00BA304B">
        <w:rPr>
          <w:rFonts w:ascii="Arial" w:hAnsi="Arial" w:cs="Arial"/>
          <w:sz w:val="20"/>
          <w:szCs w:val="20"/>
          <w:lang w:eastAsia="ja-JP"/>
        </w:rPr>
        <w:t>*</w:t>
      </w:r>
      <w:r w:rsidR="00C161E7" w:rsidRPr="00BA304B">
        <w:rPr>
          <w:rFonts w:ascii="Arial" w:hAnsi="Arial" w:cs="Arial"/>
          <w:sz w:val="20"/>
          <w:szCs w:val="20"/>
          <w:lang w:eastAsia="ja-JP"/>
        </w:rPr>
        <w:t>(0.8+0.</w:t>
      </w:r>
      <w:proofErr w:type="gramStart"/>
      <w:r w:rsidR="00C161E7" w:rsidRPr="00BA304B">
        <w:rPr>
          <w:rFonts w:ascii="Arial" w:hAnsi="Arial" w:cs="Arial"/>
          <w:sz w:val="20"/>
          <w:szCs w:val="20"/>
          <w:lang w:eastAsia="ja-JP"/>
        </w:rPr>
        <w:t>8)+(</w:t>
      </w:r>
      <w:proofErr w:type="gramEnd"/>
      <w:r w:rsidR="00C161E7" w:rsidRPr="00BA304B">
        <w:rPr>
          <w:rFonts w:ascii="Arial" w:hAnsi="Arial" w:cs="Arial"/>
          <w:sz w:val="20"/>
          <w:szCs w:val="20"/>
          <w:lang w:eastAsia="ja-JP"/>
        </w:rPr>
        <w:t xml:space="preserve">0.8-x) </w:t>
      </w:r>
      <w:proofErr w:type="spellStart"/>
      <w:r w:rsidR="00C161E7" w:rsidRPr="00BA304B">
        <w:rPr>
          <w:rFonts w:ascii="Arial" w:hAnsi="Arial" w:cs="Arial"/>
          <w:sz w:val="20"/>
          <w:szCs w:val="20"/>
          <w:lang w:eastAsia="ja-JP"/>
        </w:rPr>
        <w:t>ms.</w:t>
      </w:r>
      <w:proofErr w:type="spellEnd"/>
      <w:r w:rsidR="00C161E7" w:rsidRPr="00BA304B">
        <w:rPr>
          <w:rFonts w:ascii="Arial" w:hAnsi="Arial" w:cs="Arial"/>
          <w:sz w:val="20"/>
          <w:szCs w:val="20"/>
          <w:lang w:eastAsia="ja-JP"/>
        </w:rPr>
        <w:t xml:space="preserve"> </w:t>
      </w:r>
      <w:r w:rsidR="002D41A5" w:rsidRPr="00BA304B">
        <w:rPr>
          <w:rFonts w:ascii="Arial" w:hAnsi="Arial" w:cs="Arial"/>
          <w:sz w:val="20"/>
          <w:szCs w:val="20"/>
          <w:lang w:eastAsia="ja-JP"/>
        </w:rPr>
        <w:t xml:space="preserve">Note that in </w:t>
      </w:r>
      <w:r w:rsidR="002D41A5" w:rsidRPr="00C161E7">
        <w:rPr>
          <w:rFonts w:ascii="Arial" w:hAnsi="Arial" w:cs="Arial"/>
          <w:sz w:val="20"/>
          <w:szCs w:val="20"/>
          <w:lang w:eastAsia="ja-JP"/>
        </w:rPr>
        <w:fldChar w:fldCharType="begin"/>
      </w:r>
      <w:r w:rsidR="002D41A5" w:rsidRPr="00BA304B">
        <w:rPr>
          <w:rFonts w:ascii="Arial" w:hAnsi="Arial" w:cs="Arial"/>
          <w:sz w:val="20"/>
          <w:szCs w:val="20"/>
          <w:lang w:eastAsia="ja-JP"/>
        </w:rPr>
        <w:instrText xml:space="preserve"> REF _Ref21027677 \h  \* MERGEFORMAT </w:instrText>
      </w:r>
      <w:r w:rsidR="002D41A5" w:rsidRPr="00C161E7">
        <w:rPr>
          <w:rFonts w:ascii="Arial" w:hAnsi="Arial" w:cs="Arial"/>
          <w:sz w:val="20"/>
          <w:szCs w:val="20"/>
          <w:lang w:eastAsia="ja-JP"/>
        </w:rPr>
      </w:r>
      <w:r w:rsidR="002D41A5" w:rsidRPr="00C161E7">
        <w:rPr>
          <w:rFonts w:ascii="Arial" w:hAnsi="Arial" w:cs="Arial"/>
          <w:sz w:val="20"/>
          <w:szCs w:val="20"/>
          <w:lang w:eastAsia="ja-JP"/>
        </w:rPr>
        <w:fldChar w:fldCharType="separate"/>
      </w:r>
      <w:r w:rsidR="001D7049" w:rsidRPr="001D7049">
        <w:rPr>
          <w:rFonts w:ascii="Arial" w:hAnsi="Arial" w:cs="Arial"/>
          <w:sz w:val="20"/>
          <w:szCs w:val="20"/>
        </w:rPr>
        <w:t>Figure 5</w:t>
      </w:r>
      <w:r w:rsidR="002D41A5" w:rsidRPr="00C161E7">
        <w:rPr>
          <w:rFonts w:ascii="Arial" w:hAnsi="Arial" w:cs="Arial"/>
          <w:sz w:val="20"/>
          <w:szCs w:val="20"/>
          <w:lang w:eastAsia="ja-JP"/>
        </w:rPr>
        <w:fldChar w:fldCharType="end"/>
      </w:r>
      <w:r w:rsidR="002D41A5" w:rsidRPr="00BA304B">
        <w:rPr>
          <w:rFonts w:ascii="Arial" w:hAnsi="Arial" w:cs="Arial"/>
          <w:sz w:val="20"/>
          <w:szCs w:val="20"/>
          <w:lang w:eastAsia="ja-JP"/>
        </w:rPr>
        <w:t xml:space="preserve"> we choose the smallest SCS to get the longest symbol duration in PRACH. </w:t>
      </w:r>
      <w:r w:rsidR="00A27DFD" w:rsidRPr="00BA304B">
        <w:rPr>
          <w:rFonts w:ascii="Arial" w:hAnsi="Arial" w:cs="Arial"/>
          <w:sz w:val="20"/>
          <w:szCs w:val="20"/>
          <w:lang w:eastAsia="ja-JP"/>
        </w:rPr>
        <w:t xml:space="preserve">Using a PRACH format </w:t>
      </w:r>
      <w:r w:rsidR="002D41A5" w:rsidRPr="00BA304B">
        <w:rPr>
          <w:rFonts w:ascii="Arial" w:hAnsi="Arial" w:cs="Arial"/>
          <w:sz w:val="20"/>
          <w:szCs w:val="20"/>
          <w:lang w:eastAsia="ja-JP"/>
        </w:rPr>
        <w:t>with</w:t>
      </w:r>
      <w:r w:rsidR="00A27DFD" w:rsidRPr="00BA304B">
        <w:rPr>
          <w:rFonts w:ascii="Arial" w:hAnsi="Arial" w:cs="Arial"/>
          <w:sz w:val="20"/>
          <w:szCs w:val="20"/>
          <w:lang w:eastAsia="ja-JP"/>
        </w:rPr>
        <w:t xml:space="preserve"> a large</w:t>
      </w:r>
      <w:r w:rsidR="002D41A5" w:rsidRPr="00BA304B">
        <w:rPr>
          <w:rFonts w:ascii="Arial" w:hAnsi="Arial" w:cs="Arial"/>
          <w:sz w:val="20"/>
          <w:szCs w:val="20"/>
          <w:lang w:eastAsia="ja-JP"/>
        </w:rPr>
        <w:t>r</w:t>
      </w:r>
      <w:r w:rsidR="00A27DFD" w:rsidRPr="00BA304B">
        <w:rPr>
          <w:rFonts w:ascii="Arial" w:hAnsi="Arial" w:cs="Arial"/>
          <w:sz w:val="20"/>
          <w:szCs w:val="20"/>
          <w:lang w:eastAsia="ja-JP"/>
        </w:rPr>
        <w:t xml:space="preserve"> SCS may be more robust to </w:t>
      </w:r>
      <w:r w:rsidR="002D41A5" w:rsidRPr="00BA304B">
        <w:rPr>
          <w:rFonts w:ascii="Arial" w:hAnsi="Arial" w:cs="Arial"/>
          <w:sz w:val="20"/>
          <w:szCs w:val="20"/>
          <w:lang w:eastAsia="ja-JP"/>
        </w:rPr>
        <w:t>Doppler, but the number of hypotheses required would scale up with the SCS, leading to increased receiver complexity.</w:t>
      </w:r>
      <w:r w:rsidR="00C161E7" w:rsidRPr="00BA304B">
        <w:rPr>
          <w:rFonts w:ascii="Arial" w:hAnsi="Arial" w:cs="Arial"/>
          <w:sz w:val="20"/>
          <w:szCs w:val="20"/>
          <w:lang w:eastAsia="ja-JP"/>
        </w:rPr>
        <w:t xml:space="preserve"> The performance of such method deserves further study in RAN1.</w:t>
      </w:r>
    </w:p>
    <w:p w14:paraId="2F6FF331" w14:textId="25DA7630" w:rsidR="007709AA" w:rsidRDefault="00616CA3" w:rsidP="008B758A">
      <w:pPr>
        <w:jc w:val="both"/>
        <w:rPr>
          <w:rFonts w:ascii="Arial" w:hAnsi="Arial" w:cs="Arial"/>
          <w:sz w:val="20"/>
          <w:szCs w:val="20"/>
          <w:lang w:eastAsia="ja-JP"/>
        </w:rPr>
      </w:pPr>
      <w:r>
        <w:rPr>
          <w:noProof/>
        </w:rPr>
        <w:drawing>
          <wp:inline distT="0" distB="0" distL="0" distR="0" wp14:anchorId="48F4D259" wp14:editId="73A9211D">
            <wp:extent cx="6120765" cy="34874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765" cy="3487420"/>
                    </a:xfrm>
                    <a:prstGeom prst="rect">
                      <a:avLst/>
                    </a:prstGeom>
                  </pic:spPr>
                </pic:pic>
              </a:graphicData>
            </a:graphic>
          </wp:inline>
        </w:drawing>
      </w:r>
    </w:p>
    <w:p w14:paraId="4A0992D7" w14:textId="1636F1EA" w:rsidR="007709AA" w:rsidRPr="00A27DFD" w:rsidRDefault="007709AA" w:rsidP="00A27DFD">
      <w:pPr>
        <w:pStyle w:val="TF"/>
        <w:rPr>
          <w:rFonts w:cs="Arial"/>
          <w:sz w:val="20"/>
          <w:szCs w:val="20"/>
        </w:rPr>
      </w:pPr>
      <w:bookmarkStart w:id="19" w:name="_Ref21027677"/>
      <w:r w:rsidRPr="000D2B3F">
        <w:rPr>
          <w:rFonts w:cs="Arial"/>
          <w:sz w:val="20"/>
          <w:szCs w:val="20"/>
        </w:rPr>
        <w:lastRenderedPageBreak/>
        <w:t xml:space="preserve">Figure </w:t>
      </w:r>
      <w:r>
        <w:rPr>
          <w:rFonts w:cs="Arial"/>
          <w:sz w:val="20"/>
          <w:szCs w:val="20"/>
        </w:rPr>
        <w:fldChar w:fldCharType="begin"/>
      </w:r>
      <w:r>
        <w:rPr>
          <w:rFonts w:cs="Arial"/>
          <w:sz w:val="20"/>
          <w:szCs w:val="20"/>
        </w:rPr>
        <w:instrText xml:space="preserve"> SEQ Figure \* ARABIC </w:instrText>
      </w:r>
      <w:r>
        <w:rPr>
          <w:rFonts w:cs="Arial"/>
          <w:sz w:val="20"/>
          <w:szCs w:val="20"/>
        </w:rPr>
        <w:fldChar w:fldCharType="separate"/>
      </w:r>
      <w:r w:rsidR="001D7049">
        <w:rPr>
          <w:rFonts w:cs="Arial"/>
          <w:noProof/>
          <w:sz w:val="20"/>
          <w:szCs w:val="20"/>
        </w:rPr>
        <w:t>5</w:t>
      </w:r>
      <w:r>
        <w:rPr>
          <w:rFonts w:cs="Arial"/>
          <w:sz w:val="20"/>
          <w:szCs w:val="20"/>
        </w:rPr>
        <w:fldChar w:fldCharType="end"/>
      </w:r>
      <w:bookmarkEnd w:id="19"/>
      <w:r w:rsidRPr="000D2B3F">
        <w:rPr>
          <w:rFonts w:cs="Arial"/>
          <w:sz w:val="20"/>
          <w:szCs w:val="20"/>
        </w:rPr>
        <w:t>:</w:t>
      </w:r>
      <w:r>
        <w:rPr>
          <w:rFonts w:cs="Arial"/>
          <w:sz w:val="20"/>
          <w:szCs w:val="20"/>
          <w:lang w:val="en-US"/>
        </w:rPr>
        <w:t xml:space="preserve"> PRACH receiver processing </w:t>
      </w:r>
      <w:r w:rsidR="00C161E7">
        <w:rPr>
          <w:rFonts w:cs="Arial"/>
          <w:sz w:val="20"/>
          <w:szCs w:val="20"/>
          <w:lang w:val="en-US"/>
        </w:rPr>
        <w:t xml:space="preserve">for GEO (max differential delay up to 10.3 </w:t>
      </w:r>
      <w:proofErr w:type="spellStart"/>
      <w:r w:rsidR="00C161E7">
        <w:rPr>
          <w:rFonts w:cs="Arial"/>
          <w:sz w:val="20"/>
          <w:szCs w:val="20"/>
          <w:lang w:val="en-US"/>
        </w:rPr>
        <w:t>ms</w:t>
      </w:r>
      <w:proofErr w:type="spellEnd"/>
      <w:r w:rsidR="00C161E7">
        <w:rPr>
          <w:rFonts w:cs="Arial"/>
          <w:sz w:val="20"/>
          <w:szCs w:val="20"/>
          <w:lang w:val="en-US"/>
        </w:rPr>
        <w:t>)</w:t>
      </w:r>
    </w:p>
    <w:p w14:paraId="6867BDEC" w14:textId="199C1ACA" w:rsidR="00103545" w:rsidRPr="00BA304B" w:rsidRDefault="00103545" w:rsidP="007F3720">
      <w:pPr>
        <w:pStyle w:val="Observation"/>
        <w:overflowPunct w:val="0"/>
        <w:autoSpaceDE w:val="0"/>
        <w:autoSpaceDN w:val="0"/>
        <w:adjustRightInd w:val="0"/>
        <w:spacing w:line="240" w:lineRule="auto"/>
        <w:textAlignment w:val="baseline"/>
        <w:rPr>
          <w:rFonts w:cs="Arial"/>
          <w:sz w:val="20"/>
          <w:szCs w:val="20"/>
        </w:rPr>
      </w:pPr>
      <w:bookmarkStart w:id="20" w:name="_Toc24119528"/>
      <w:r w:rsidRPr="00BA304B">
        <w:rPr>
          <w:rFonts w:cs="Arial"/>
          <w:sz w:val="20"/>
          <w:szCs w:val="20"/>
        </w:rPr>
        <w:t>Extending the CP length in a PRACH format beyond an OFDM symbol duration is equivalent to increasing the number of repetitions in the PRACH format.</w:t>
      </w:r>
      <w:bookmarkEnd w:id="20"/>
    </w:p>
    <w:p w14:paraId="48D17DC4" w14:textId="7BA27D81" w:rsidR="001017AF" w:rsidRPr="00BA304B" w:rsidRDefault="001017AF" w:rsidP="00A27DFD">
      <w:pPr>
        <w:pStyle w:val="Proposal"/>
        <w:rPr>
          <w:sz w:val="20"/>
          <w:szCs w:val="20"/>
        </w:rPr>
      </w:pPr>
      <w:bookmarkStart w:id="21" w:name="_Toc24119543"/>
      <w:r w:rsidRPr="00BA304B">
        <w:rPr>
          <w:rFonts w:cs="Arial"/>
          <w:sz w:val="20"/>
          <w:szCs w:val="20"/>
          <w:lang w:eastAsia="ja-JP"/>
        </w:rPr>
        <w:t xml:space="preserve">PRACH preamble for GEO NTN with large max differential delay (up to 10.3 </w:t>
      </w:r>
      <w:proofErr w:type="spellStart"/>
      <w:r w:rsidRPr="00BA304B">
        <w:rPr>
          <w:rFonts w:cs="Arial"/>
          <w:sz w:val="20"/>
          <w:szCs w:val="20"/>
          <w:lang w:eastAsia="ja-JP"/>
        </w:rPr>
        <w:t>ms</w:t>
      </w:r>
      <w:proofErr w:type="spellEnd"/>
      <w:r w:rsidRPr="00BA304B">
        <w:rPr>
          <w:rFonts w:cs="Arial"/>
          <w:sz w:val="20"/>
          <w:szCs w:val="20"/>
          <w:lang w:eastAsia="ja-JP"/>
        </w:rPr>
        <w:t xml:space="preserve">) </w:t>
      </w:r>
      <w:r w:rsidR="00524DB0" w:rsidRPr="00BA304B">
        <w:rPr>
          <w:rFonts w:cs="Arial"/>
          <w:sz w:val="20"/>
          <w:szCs w:val="20"/>
          <w:lang w:eastAsia="ja-JP"/>
        </w:rPr>
        <w:t>can be handled by implementation-based techniques using a long enough PRACH processing window and multiple hypotheses</w:t>
      </w:r>
      <w:r w:rsidRPr="00BA304B">
        <w:rPr>
          <w:rFonts w:cs="Arial"/>
          <w:sz w:val="20"/>
          <w:szCs w:val="20"/>
          <w:lang w:eastAsia="ja-JP"/>
        </w:rPr>
        <w:t>.</w:t>
      </w:r>
      <w:bookmarkEnd w:id="21"/>
      <w:r w:rsidRPr="00BA304B">
        <w:rPr>
          <w:rFonts w:cs="Arial"/>
          <w:sz w:val="20"/>
          <w:szCs w:val="20"/>
          <w:lang w:eastAsia="ja-JP"/>
        </w:rPr>
        <w:t xml:space="preserve"> </w:t>
      </w:r>
    </w:p>
    <w:p w14:paraId="47607108" w14:textId="3A68F895" w:rsidR="002D41A5" w:rsidRPr="00BA304B" w:rsidRDefault="008B758A" w:rsidP="00A27DFD">
      <w:pPr>
        <w:jc w:val="both"/>
        <w:rPr>
          <w:rFonts w:ascii="Arial" w:hAnsi="Arial" w:cs="Arial"/>
          <w:sz w:val="20"/>
          <w:szCs w:val="20"/>
          <w:lang w:eastAsia="ja-JP"/>
        </w:rPr>
      </w:pPr>
      <w:r w:rsidRPr="00BA304B">
        <w:rPr>
          <w:rFonts w:ascii="Arial" w:hAnsi="Arial" w:cs="Arial"/>
          <w:sz w:val="20"/>
          <w:szCs w:val="20"/>
          <w:lang w:eastAsia="ja-JP"/>
        </w:rPr>
        <w:t>For LEO</w:t>
      </w:r>
      <w:r w:rsidR="001017AF" w:rsidRPr="00BA304B">
        <w:rPr>
          <w:rFonts w:ascii="Arial" w:hAnsi="Arial" w:cs="Arial"/>
          <w:sz w:val="20"/>
          <w:szCs w:val="20"/>
          <w:lang w:eastAsia="ja-JP"/>
        </w:rPr>
        <w:t>, the large max differential delay</w:t>
      </w:r>
      <w:r w:rsidR="00AF2F5C" w:rsidRPr="00BA304B">
        <w:rPr>
          <w:rFonts w:ascii="Arial" w:hAnsi="Arial" w:cs="Arial"/>
          <w:sz w:val="20"/>
          <w:szCs w:val="20"/>
          <w:lang w:eastAsia="ja-JP"/>
        </w:rPr>
        <w:t xml:space="preserve"> of 3.18 </w:t>
      </w:r>
      <w:proofErr w:type="spellStart"/>
      <w:r w:rsidR="00AF2F5C" w:rsidRPr="00BA304B">
        <w:rPr>
          <w:rFonts w:ascii="Arial" w:hAnsi="Arial" w:cs="Arial"/>
          <w:sz w:val="20"/>
          <w:szCs w:val="20"/>
          <w:lang w:eastAsia="ja-JP"/>
        </w:rPr>
        <w:t>ms</w:t>
      </w:r>
      <w:proofErr w:type="spellEnd"/>
      <w:r w:rsidR="001017AF" w:rsidRPr="00BA304B">
        <w:rPr>
          <w:rFonts w:ascii="Arial" w:hAnsi="Arial" w:cs="Arial"/>
          <w:sz w:val="20"/>
          <w:szCs w:val="20"/>
          <w:lang w:eastAsia="ja-JP"/>
        </w:rPr>
        <w:t xml:space="preserve"> cannot be accommodated by even the longest CP in the existing PRACH formats. </w:t>
      </w:r>
      <w:r w:rsidR="00B3725C" w:rsidRPr="00BA304B">
        <w:rPr>
          <w:rFonts w:ascii="Arial" w:hAnsi="Arial" w:cs="Arial"/>
          <w:sz w:val="20"/>
          <w:szCs w:val="20"/>
          <w:lang w:eastAsia="ja-JP"/>
        </w:rPr>
        <w:t>I</w:t>
      </w:r>
      <w:r w:rsidR="001017AF" w:rsidRPr="00BA304B">
        <w:rPr>
          <w:rFonts w:ascii="Arial" w:hAnsi="Arial" w:cs="Arial"/>
          <w:sz w:val="20"/>
          <w:szCs w:val="20"/>
          <w:lang w:eastAsia="ja-JP"/>
        </w:rPr>
        <w:t xml:space="preserve">mplementation-based techniques using multiple timing hypotheses </w:t>
      </w:r>
      <w:r w:rsidR="00B3725C" w:rsidRPr="00BA304B">
        <w:rPr>
          <w:rFonts w:ascii="Arial" w:hAnsi="Arial" w:cs="Arial"/>
          <w:sz w:val="20"/>
          <w:szCs w:val="20"/>
          <w:lang w:eastAsia="ja-JP"/>
        </w:rPr>
        <w:t>can be used</w:t>
      </w:r>
      <w:r w:rsidR="001017AF" w:rsidRPr="00BA304B">
        <w:rPr>
          <w:rFonts w:ascii="Arial" w:hAnsi="Arial" w:cs="Arial"/>
          <w:sz w:val="20"/>
          <w:szCs w:val="20"/>
          <w:lang w:eastAsia="ja-JP"/>
        </w:rPr>
        <w:t xml:space="preserve">, </w:t>
      </w:r>
      <w:proofErr w:type="gramStart"/>
      <w:r w:rsidR="001017AF" w:rsidRPr="00BA304B">
        <w:rPr>
          <w:rFonts w:ascii="Arial" w:hAnsi="Arial" w:cs="Arial"/>
          <w:sz w:val="20"/>
          <w:szCs w:val="20"/>
          <w:lang w:eastAsia="ja-JP"/>
        </w:rPr>
        <w:t>similar to</w:t>
      </w:r>
      <w:proofErr w:type="gramEnd"/>
      <w:r w:rsidR="001017AF" w:rsidRPr="00BA304B">
        <w:rPr>
          <w:rFonts w:ascii="Arial" w:hAnsi="Arial" w:cs="Arial"/>
          <w:sz w:val="20"/>
          <w:szCs w:val="20"/>
          <w:lang w:eastAsia="ja-JP"/>
        </w:rPr>
        <w:t xml:space="preserve"> the GEO case. </w:t>
      </w:r>
      <w:r w:rsidR="00B3725C" w:rsidRPr="00BA304B">
        <w:rPr>
          <w:rFonts w:ascii="Arial" w:hAnsi="Arial" w:cs="Arial"/>
          <w:sz w:val="20"/>
          <w:szCs w:val="20"/>
          <w:lang w:eastAsia="ja-JP"/>
        </w:rPr>
        <w:t>However</w:t>
      </w:r>
      <w:r w:rsidR="001017AF" w:rsidRPr="00BA304B">
        <w:rPr>
          <w:rFonts w:ascii="Arial" w:hAnsi="Arial" w:cs="Arial"/>
          <w:sz w:val="20"/>
          <w:szCs w:val="20"/>
          <w:lang w:eastAsia="ja-JP"/>
        </w:rPr>
        <w:t xml:space="preserve">, for LEO, the PRACH receiver needs to </w:t>
      </w:r>
      <w:r w:rsidR="00B3725C" w:rsidRPr="00BA304B">
        <w:rPr>
          <w:rFonts w:ascii="Arial" w:hAnsi="Arial" w:cs="Arial"/>
          <w:sz w:val="20"/>
          <w:szCs w:val="20"/>
          <w:lang w:eastAsia="ja-JP"/>
        </w:rPr>
        <w:t>handle a large Doppler shift in addition to</w:t>
      </w:r>
      <w:r w:rsidR="00A0347D" w:rsidRPr="00BA304B">
        <w:rPr>
          <w:rFonts w:ascii="Arial" w:hAnsi="Arial" w:cs="Arial"/>
          <w:sz w:val="20"/>
          <w:szCs w:val="20"/>
          <w:lang w:eastAsia="ja-JP"/>
        </w:rPr>
        <w:t xml:space="preserve"> a</w:t>
      </w:r>
      <w:r w:rsidR="00B3725C" w:rsidRPr="00BA304B">
        <w:rPr>
          <w:rFonts w:ascii="Arial" w:hAnsi="Arial" w:cs="Arial"/>
          <w:sz w:val="20"/>
          <w:szCs w:val="20"/>
          <w:lang w:eastAsia="ja-JP"/>
        </w:rPr>
        <w:t xml:space="preserve"> large differential delay.</w:t>
      </w:r>
      <w:r w:rsidR="00085D77" w:rsidRPr="00BA304B">
        <w:rPr>
          <w:rFonts w:ascii="Arial" w:hAnsi="Arial" w:cs="Arial"/>
          <w:sz w:val="20"/>
          <w:szCs w:val="20"/>
          <w:lang w:eastAsia="ja-JP"/>
        </w:rPr>
        <w:t xml:space="preserve"> </w:t>
      </w:r>
    </w:p>
    <w:p w14:paraId="0FECE030" w14:textId="45AD2F3B" w:rsidR="002D41A5" w:rsidRPr="00BA304B" w:rsidRDefault="002D41A5" w:rsidP="00A27DFD">
      <w:pPr>
        <w:jc w:val="both"/>
        <w:rPr>
          <w:rFonts w:ascii="Arial" w:hAnsi="Arial" w:cs="Arial"/>
          <w:sz w:val="20"/>
          <w:szCs w:val="20"/>
          <w:lang w:eastAsia="ja-JP"/>
        </w:rPr>
      </w:pPr>
      <w:r w:rsidRPr="00BA304B">
        <w:rPr>
          <w:rFonts w:ascii="Arial" w:hAnsi="Arial" w:cs="Arial"/>
          <w:sz w:val="20"/>
          <w:szCs w:val="20"/>
          <w:lang w:eastAsia="ja-JP"/>
        </w:rPr>
        <w:t xml:space="preserve">As noted earlier, the applicable max Doppler shift value and max residual Doppler shift value in NTN based on the updated assumptions on beam/cell size (3500 km for GEO and 1000 km for LEO) should be updated accordingly. In the sequel, we use the current (outdated) values for the purpose of discussion. </w:t>
      </w:r>
    </w:p>
    <w:p w14:paraId="16089222" w14:textId="59DD0A9C" w:rsidR="00B3725C" w:rsidRPr="00A27DFD" w:rsidRDefault="00085D77" w:rsidP="00A27DFD">
      <w:pPr>
        <w:jc w:val="both"/>
        <w:rPr>
          <w:rFonts w:ascii="Arial" w:hAnsi="Arial" w:cs="Arial"/>
          <w:sz w:val="20"/>
          <w:szCs w:val="20"/>
          <w:lang w:val="x-none" w:eastAsia="ja-JP"/>
        </w:rPr>
      </w:pPr>
      <w:r w:rsidRPr="00BA304B">
        <w:rPr>
          <w:rFonts w:ascii="Arial" w:hAnsi="Arial" w:cs="Arial"/>
          <w:sz w:val="20"/>
          <w:szCs w:val="20"/>
          <w:lang w:eastAsia="ja-JP"/>
        </w:rPr>
        <w:t>In the UL, the Doppler shift is about doubled in Msg1, resulting in 48 ppm</w:t>
      </w:r>
      <w:r w:rsidR="007644AC" w:rsidRPr="00BA304B">
        <w:rPr>
          <w:rFonts w:ascii="Arial" w:hAnsi="Arial" w:cs="Arial"/>
          <w:sz w:val="20"/>
          <w:szCs w:val="20"/>
          <w:lang w:eastAsia="ja-JP"/>
        </w:rPr>
        <w:t xml:space="preserve"> Doppler</w:t>
      </w:r>
      <w:r w:rsidRPr="00BA304B">
        <w:rPr>
          <w:rFonts w:ascii="Arial" w:hAnsi="Arial" w:cs="Arial"/>
          <w:sz w:val="20"/>
          <w:szCs w:val="20"/>
          <w:lang w:eastAsia="ja-JP"/>
        </w:rPr>
        <w:t>. The 48 ppm equals 96 kHz in S band (2 GHz) and 1440 kHz in Ka band (30 GHz). This magnitude of Doppler and</w:t>
      </w:r>
      <w:r w:rsidR="00A0347D" w:rsidRPr="00BA304B">
        <w:rPr>
          <w:rFonts w:ascii="Arial" w:hAnsi="Arial" w:cs="Arial"/>
          <w:sz w:val="20"/>
          <w:szCs w:val="20"/>
          <w:lang w:eastAsia="ja-JP"/>
        </w:rPr>
        <w:t xml:space="preserve"> the</w:t>
      </w:r>
      <w:r w:rsidRPr="00BA304B">
        <w:rPr>
          <w:rFonts w:ascii="Arial" w:hAnsi="Arial" w:cs="Arial"/>
          <w:sz w:val="20"/>
          <w:szCs w:val="20"/>
          <w:lang w:eastAsia="ja-JP"/>
        </w:rPr>
        <w:t xml:space="preserve"> large timing uncertainty make </w:t>
      </w:r>
      <w:r w:rsidR="00B3725C" w:rsidRPr="00BA304B">
        <w:rPr>
          <w:rFonts w:ascii="Arial" w:hAnsi="Arial" w:cs="Arial"/>
          <w:sz w:val="20"/>
          <w:szCs w:val="20"/>
          <w:lang w:eastAsia="ja-JP"/>
        </w:rPr>
        <w:t>it difficult to detect existing PRACH formats</w:t>
      </w:r>
      <w:r w:rsidR="00A0347D" w:rsidRPr="00BA304B">
        <w:rPr>
          <w:rFonts w:ascii="Arial" w:hAnsi="Arial" w:cs="Arial"/>
          <w:sz w:val="20"/>
          <w:szCs w:val="20"/>
          <w:lang w:eastAsia="ja-JP"/>
        </w:rPr>
        <w:t xml:space="preserve"> and estimate timing accordingly</w:t>
      </w:r>
      <w:r w:rsidR="00B3725C" w:rsidRPr="00BA304B">
        <w:rPr>
          <w:rFonts w:ascii="Arial" w:hAnsi="Arial" w:cs="Arial"/>
          <w:sz w:val="20"/>
          <w:szCs w:val="20"/>
          <w:lang w:eastAsia="ja-JP"/>
        </w:rPr>
        <w:t>.</w:t>
      </w:r>
    </w:p>
    <w:p w14:paraId="716444DA" w14:textId="0BBF812E" w:rsidR="00B3725C" w:rsidRPr="00A27DFD" w:rsidRDefault="00B3725C" w:rsidP="00A27DFD">
      <w:pPr>
        <w:pStyle w:val="ListParagraph"/>
        <w:numPr>
          <w:ilvl w:val="0"/>
          <w:numId w:val="40"/>
        </w:numPr>
        <w:jc w:val="both"/>
        <w:rPr>
          <w:rFonts w:ascii="Arial" w:hAnsi="Arial" w:cs="Arial"/>
          <w:sz w:val="20"/>
          <w:szCs w:val="20"/>
          <w:lang w:eastAsia="ja-JP"/>
        </w:rPr>
      </w:pPr>
      <w:r>
        <w:rPr>
          <w:rFonts w:ascii="Arial" w:hAnsi="Arial" w:cs="Arial"/>
          <w:sz w:val="20"/>
          <w:szCs w:val="20"/>
          <w:lang w:val="en-US" w:eastAsia="ja-JP"/>
        </w:rPr>
        <w:t xml:space="preserve">Long sequence with 1.25 kHz (resp. 5 kHz) subcarrier spacing together with restricted set </w:t>
      </w:r>
      <w:r w:rsidR="00A0347D">
        <w:rPr>
          <w:rFonts w:ascii="Arial" w:hAnsi="Arial" w:cs="Arial"/>
          <w:sz w:val="20"/>
          <w:szCs w:val="20"/>
          <w:lang w:val="en-US" w:eastAsia="ja-JP"/>
        </w:rPr>
        <w:t xml:space="preserve">B </w:t>
      </w:r>
      <w:r>
        <w:rPr>
          <w:rFonts w:ascii="Arial" w:hAnsi="Arial" w:cs="Arial"/>
          <w:sz w:val="20"/>
          <w:szCs w:val="20"/>
          <w:lang w:val="en-US" w:eastAsia="ja-JP"/>
        </w:rPr>
        <w:t>can handle Doppler up to 2.5 kHz (resp. 10 kHz)</w:t>
      </w:r>
      <w:r w:rsidR="00085D77">
        <w:rPr>
          <w:rFonts w:ascii="Arial" w:hAnsi="Arial" w:cs="Arial"/>
          <w:sz w:val="20"/>
          <w:szCs w:val="20"/>
          <w:lang w:val="en-US" w:eastAsia="ja-JP"/>
        </w:rPr>
        <w:t>, which is much less than 96 kHz in S band and 1440 kHz in Ka band.</w:t>
      </w:r>
    </w:p>
    <w:p w14:paraId="68C98A35" w14:textId="2822998A" w:rsidR="00B3725C" w:rsidRPr="00A27DFD" w:rsidRDefault="00B3725C" w:rsidP="00A27DFD">
      <w:pPr>
        <w:pStyle w:val="ListParagraph"/>
        <w:numPr>
          <w:ilvl w:val="0"/>
          <w:numId w:val="40"/>
        </w:numPr>
        <w:jc w:val="both"/>
        <w:rPr>
          <w:rFonts w:ascii="Arial" w:hAnsi="Arial" w:cs="Arial"/>
          <w:sz w:val="20"/>
          <w:szCs w:val="20"/>
          <w:lang w:eastAsia="ja-JP"/>
        </w:rPr>
      </w:pPr>
      <w:r>
        <w:rPr>
          <w:rFonts w:ascii="Arial" w:hAnsi="Arial" w:cs="Arial"/>
          <w:sz w:val="20"/>
          <w:szCs w:val="20"/>
          <w:lang w:val="en-US" w:eastAsia="ja-JP"/>
        </w:rPr>
        <w:t xml:space="preserve">Short sequence with </w:t>
      </w:r>
      <w:r w:rsidR="00085D77">
        <w:rPr>
          <w:rFonts w:ascii="Arial" w:hAnsi="Arial" w:cs="Arial"/>
          <w:sz w:val="20"/>
          <w:szCs w:val="20"/>
          <w:lang w:val="en-US" w:eastAsia="ja-JP"/>
        </w:rPr>
        <w:t>{</w:t>
      </w:r>
      <w:r>
        <w:rPr>
          <w:rFonts w:ascii="Arial" w:hAnsi="Arial" w:cs="Arial"/>
          <w:sz w:val="20"/>
          <w:szCs w:val="20"/>
          <w:lang w:val="en-US" w:eastAsia="ja-JP"/>
        </w:rPr>
        <w:t>15 kHz</w:t>
      </w:r>
      <w:r w:rsidR="00085D77">
        <w:rPr>
          <w:rFonts w:ascii="Arial" w:hAnsi="Arial" w:cs="Arial"/>
          <w:sz w:val="20"/>
          <w:szCs w:val="20"/>
          <w:lang w:val="en-US" w:eastAsia="ja-JP"/>
        </w:rPr>
        <w:t>,</w:t>
      </w:r>
      <w:r>
        <w:rPr>
          <w:rFonts w:ascii="Arial" w:hAnsi="Arial" w:cs="Arial"/>
          <w:sz w:val="20"/>
          <w:szCs w:val="20"/>
          <w:lang w:val="en-US" w:eastAsia="ja-JP"/>
        </w:rPr>
        <w:t xml:space="preserve"> 30 kHz</w:t>
      </w:r>
      <w:r w:rsidR="00085D77">
        <w:rPr>
          <w:rFonts w:ascii="Arial" w:hAnsi="Arial" w:cs="Arial"/>
          <w:sz w:val="20"/>
          <w:szCs w:val="20"/>
          <w:lang w:val="en-US" w:eastAsia="ja-JP"/>
        </w:rPr>
        <w:t>} in FR1 and {60 kHz, 120 kHz} in FR2 does not have restricted set defined. Even with restricted set, the level of Doppler that can be handled is much less than</w:t>
      </w:r>
      <w:r w:rsidR="007644AC">
        <w:rPr>
          <w:rFonts w:ascii="Arial" w:hAnsi="Arial" w:cs="Arial"/>
          <w:sz w:val="20"/>
          <w:szCs w:val="20"/>
          <w:lang w:val="en-US" w:eastAsia="ja-JP"/>
        </w:rPr>
        <w:t xml:space="preserve"> 96 kHz in S band and</w:t>
      </w:r>
      <w:r w:rsidR="00085D77">
        <w:rPr>
          <w:rFonts w:ascii="Arial" w:hAnsi="Arial" w:cs="Arial"/>
          <w:sz w:val="20"/>
          <w:szCs w:val="20"/>
          <w:lang w:val="en-US" w:eastAsia="ja-JP"/>
        </w:rPr>
        <w:t xml:space="preserve"> 1440 kHz Doppler in Ka band.</w:t>
      </w:r>
    </w:p>
    <w:p w14:paraId="3346C531" w14:textId="571191FA" w:rsidR="002D41A5" w:rsidRPr="00A27DFD" w:rsidRDefault="002D41A5" w:rsidP="002D41A5">
      <w:pPr>
        <w:jc w:val="both"/>
        <w:rPr>
          <w:rFonts w:ascii="Arial" w:hAnsi="Arial" w:cs="Arial"/>
          <w:sz w:val="20"/>
          <w:szCs w:val="20"/>
          <w:lang w:val="x-none" w:eastAsia="ja-JP"/>
        </w:rPr>
      </w:pPr>
      <w:r w:rsidRPr="00BA304B">
        <w:rPr>
          <w:rFonts w:ascii="Arial" w:hAnsi="Arial" w:cs="Arial"/>
          <w:sz w:val="20"/>
          <w:szCs w:val="20"/>
          <w:lang w:eastAsia="ja-JP"/>
        </w:rPr>
        <w:t xml:space="preserve">Since the magnitude of absolute Doppler shift is too large, it is reasonable to assume that the </w:t>
      </w:r>
      <w:proofErr w:type="spellStart"/>
      <w:r w:rsidRPr="00BA304B">
        <w:rPr>
          <w:rFonts w:ascii="Arial" w:hAnsi="Arial" w:cs="Arial"/>
          <w:sz w:val="20"/>
          <w:szCs w:val="20"/>
          <w:lang w:eastAsia="ja-JP"/>
        </w:rPr>
        <w:t>gNB</w:t>
      </w:r>
      <w:proofErr w:type="spellEnd"/>
      <w:r w:rsidRPr="00BA304B">
        <w:rPr>
          <w:rFonts w:ascii="Arial" w:hAnsi="Arial" w:cs="Arial"/>
          <w:sz w:val="20"/>
          <w:szCs w:val="20"/>
          <w:lang w:eastAsia="ja-JP"/>
        </w:rPr>
        <w:t xml:space="preserve"> would apply post-compensation such that the PRACH receiver only needs to handle max residual Doppler shift, which is 3.82 ppm.  The 3.82 ppm equals </w:t>
      </w:r>
      <w:r w:rsidR="00E74537" w:rsidRPr="00BA304B">
        <w:rPr>
          <w:rFonts w:ascii="Arial" w:hAnsi="Arial" w:cs="Arial"/>
          <w:sz w:val="20"/>
          <w:szCs w:val="20"/>
          <w:lang w:eastAsia="ja-JP"/>
        </w:rPr>
        <w:t>7.64</w:t>
      </w:r>
      <w:r w:rsidRPr="00BA304B">
        <w:rPr>
          <w:rFonts w:ascii="Arial" w:hAnsi="Arial" w:cs="Arial"/>
          <w:sz w:val="20"/>
          <w:szCs w:val="20"/>
          <w:lang w:eastAsia="ja-JP"/>
        </w:rPr>
        <w:t xml:space="preserve"> kHz in S band (2 GHz) and 1</w:t>
      </w:r>
      <w:r w:rsidR="00E74537" w:rsidRPr="00BA304B">
        <w:rPr>
          <w:rFonts w:ascii="Arial" w:hAnsi="Arial" w:cs="Arial"/>
          <w:sz w:val="20"/>
          <w:szCs w:val="20"/>
          <w:lang w:eastAsia="ja-JP"/>
        </w:rPr>
        <w:t>1</w:t>
      </w:r>
      <w:r w:rsidRPr="00BA304B">
        <w:rPr>
          <w:rFonts w:ascii="Arial" w:hAnsi="Arial" w:cs="Arial"/>
          <w:sz w:val="20"/>
          <w:szCs w:val="20"/>
          <w:lang w:eastAsia="ja-JP"/>
        </w:rPr>
        <w:t>4</w:t>
      </w:r>
      <w:r w:rsidR="00E74537" w:rsidRPr="00BA304B">
        <w:rPr>
          <w:rFonts w:ascii="Arial" w:hAnsi="Arial" w:cs="Arial"/>
          <w:sz w:val="20"/>
          <w:szCs w:val="20"/>
          <w:lang w:eastAsia="ja-JP"/>
        </w:rPr>
        <w:t>.6</w:t>
      </w:r>
      <w:r w:rsidRPr="00BA304B">
        <w:rPr>
          <w:rFonts w:ascii="Arial" w:hAnsi="Arial" w:cs="Arial"/>
          <w:sz w:val="20"/>
          <w:szCs w:val="20"/>
          <w:lang w:eastAsia="ja-JP"/>
        </w:rPr>
        <w:t xml:space="preserve"> kHz in Ka band (30 GHz). </w:t>
      </w:r>
      <w:r w:rsidR="00E74537" w:rsidRPr="00BA304B">
        <w:rPr>
          <w:rFonts w:ascii="Arial" w:hAnsi="Arial" w:cs="Arial"/>
          <w:sz w:val="20"/>
          <w:szCs w:val="20"/>
          <w:lang w:eastAsia="ja-JP"/>
        </w:rPr>
        <w:t xml:space="preserve">Note that 2 GHz and 30 GHz are chosen for reference. If NTN needs to support higher frequency in FR1 (410 MHz to 7.125 GHz) and FR2 (up to 52.6 GHz), the 3.82 ppm would imply larger frequency error in higher frequency (e.g. 27.2 kHz at 7.125 GHz and 200.9 kHz at 52.6 GHz). The bottom line is that the magnitude of max residual Doppler, even the current (outdated) value, seems challenging to be handled by the existing PRACH formats. </w:t>
      </w:r>
      <w:r w:rsidR="008575EA" w:rsidRPr="00BA304B">
        <w:rPr>
          <w:rFonts w:ascii="Arial" w:hAnsi="Arial" w:cs="Arial"/>
          <w:sz w:val="20"/>
          <w:szCs w:val="20"/>
          <w:lang w:eastAsia="ja-JP"/>
        </w:rPr>
        <w:t>The large timing uncertainty compounds the challenge further.</w:t>
      </w:r>
    </w:p>
    <w:p w14:paraId="110EC190" w14:textId="7BC57A61" w:rsidR="00F310F6" w:rsidRPr="00BA304B" w:rsidRDefault="00F310F6" w:rsidP="00F310F6">
      <w:pPr>
        <w:jc w:val="both"/>
        <w:rPr>
          <w:rFonts w:ascii="Arial" w:hAnsi="Arial" w:cs="Arial"/>
          <w:sz w:val="20"/>
          <w:szCs w:val="20"/>
          <w:lang w:eastAsia="ja-JP"/>
        </w:rPr>
      </w:pPr>
      <w:r w:rsidRPr="00BA304B">
        <w:rPr>
          <w:rFonts w:ascii="Arial" w:hAnsi="Arial" w:cs="Arial"/>
          <w:sz w:val="20"/>
          <w:szCs w:val="20"/>
          <w:lang w:eastAsia="ja-JP"/>
        </w:rPr>
        <w:t xml:space="preserve">Thus, a suitable PRACH format for a LEO NTN should facilitate UL timing estimation in the presence of large UL </w:t>
      </w:r>
      <w:r w:rsidRPr="00BA304B">
        <w:rPr>
          <w:rFonts w:ascii="Arial" w:hAnsi="Arial"/>
          <w:sz w:val="20"/>
          <w:szCs w:val="20"/>
        </w:rPr>
        <w:t xml:space="preserve">frequency offset between UE and </w:t>
      </w:r>
      <w:proofErr w:type="spellStart"/>
      <w:r w:rsidRPr="00BA304B">
        <w:rPr>
          <w:rFonts w:ascii="Arial" w:hAnsi="Arial"/>
          <w:sz w:val="20"/>
          <w:szCs w:val="20"/>
        </w:rPr>
        <w:t>gNB</w:t>
      </w:r>
      <w:proofErr w:type="spellEnd"/>
      <w:r w:rsidRPr="00BA304B">
        <w:rPr>
          <w:rFonts w:ascii="Arial" w:hAnsi="Arial"/>
          <w:sz w:val="20"/>
          <w:szCs w:val="20"/>
        </w:rPr>
        <w:t xml:space="preserve">. It would be even more desirable that the PRACH format could </w:t>
      </w:r>
      <w:r w:rsidRPr="00BA304B">
        <w:rPr>
          <w:rFonts w:ascii="Arial" w:hAnsi="Arial" w:cs="Arial"/>
          <w:sz w:val="20"/>
          <w:szCs w:val="20"/>
          <w:lang w:eastAsia="ja-JP"/>
        </w:rPr>
        <w:t xml:space="preserve">facilitate both UL timing estimation and UL frequency estimation. This would allow </w:t>
      </w:r>
      <w:proofErr w:type="spellStart"/>
      <w:r w:rsidRPr="00BA304B">
        <w:rPr>
          <w:rFonts w:ascii="Arial" w:hAnsi="Arial" w:cs="Arial"/>
          <w:sz w:val="20"/>
          <w:szCs w:val="20"/>
          <w:lang w:eastAsia="ja-JP"/>
        </w:rPr>
        <w:t>gNB</w:t>
      </w:r>
      <w:proofErr w:type="spellEnd"/>
      <w:r w:rsidRPr="00BA304B">
        <w:rPr>
          <w:rFonts w:ascii="Arial" w:hAnsi="Arial" w:cs="Arial"/>
          <w:sz w:val="20"/>
          <w:szCs w:val="20"/>
          <w:lang w:eastAsia="ja-JP"/>
        </w:rPr>
        <w:t xml:space="preserve"> to send a frequency correction command besides timing advance command in Msg2, which could help to establish the uplink orthogonality before UEs transmit Msg3. Otherwise, uplink orthogonality would be lost in Msg3 transmissions, causing inter-subcarrier interference to other transmissions (not just Msg3) overlapping in time.</w:t>
      </w:r>
    </w:p>
    <w:p w14:paraId="7E246DA0" w14:textId="77777777" w:rsidR="00F310F6" w:rsidRPr="00BA304B" w:rsidRDefault="00F310F6" w:rsidP="00F310F6">
      <w:pPr>
        <w:pStyle w:val="Observation"/>
        <w:overflowPunct w:val="0"/>
        <w:autoSpaceDE w:val="0"/>
        <w:autoSpaceDN w:val="0"/>
        <w:adjustRightInd w:val="0"/>
        <w:spacing w:line="240" w:lineRule="auto"/>
        <w:textAlignment w:val="baseline"/>
        <w:rPr>
          <w:sz w:val="20"/>
          <w:szCs w:val="20"/>
        </w:rPr>
      </w:pPr>
      <w:bookmarkStart w:id="22" w:name="_Toc20737458"/>
      <w:bookmarkStart w:id="23" w:name="_Toc24119529"/>
      <w:r w:rsidRPr="00BA304B">
        <w:rPr>
          <w:sz w:val="20"/>
          <w:szCs w:val="20"/>
        </w:rPr>
        <w:t xml:space="preserve">The existing NR PRACH formats based on ZC sequences have been designed to facilitate UL timing estimation, with the assumption that the UL frequency offset between UE and </w:t>
      </w:r>
      <w:proofErr w:type="spellStart"/>
      <w:r w:rsidRPr="00BA304B">
        <w:rPr>
          <w:sz w:val="20"/>
          <w:szCs w:val="20"/>
        </w:rPr>
        <w:t>gNB</w:t>
      </w:r>
      <w:proofErr w:type="spellEnd"/>
      <w:r w:rsidRPr="00BA304B">
        <w:rPr>
          <w:sz w:val="20"/>
          <w:szCs w:val="20"/>
        </w:rPr>
        <w:t xml:space="preserve"> is small after DL synchronization. The assumption of small UL frequency offset is not valid in LEO NTN.</w:t>
      </w:r>
      <w:bookmarkEnd w:id="22"/>
      <w:bookmarkEnd w:id="23"/>
    </w:p>
    <w:p w14:paraId="568E9BCB" w14:textId="77777777" w:rsidR="00F310F6" w:rsidRPr="00BA304B" w:rsidRDefault="00F310F6" w:rsidP="00F310F6">
      <w:pPr>
        <w:pStyle w:val="Proposal"/>
        <w:rPr>
          <w:sz w:val="20"/>
          <w:szCs w:val="20"/>
        </w:rPr>
      </w:pPr>
      <w:bookmarkStart w:id="24" w:name="_Toc20737460"/>
      <w:bookmarkStart w:id="25" w:name="_Toc24119544"/>
      <w:r w:rsidRPr="00BA304B">
        <w:rPr>
          <w:rFonts w:cs="Arial"/>
          <w:sz w:val="20"/>
          <w:szCs w:val="20"/>
          <w:lang w:eastAsia="ja-JP"/>
        </w:rPr>
        <w:t>At least for LEO NTN, a suitable PRACH format should be designed to facilitate both UL timing estimation and UL frequency estimation.</w:t>
      </w:r>
      <w:bookmarkEnd w:id="24"/>
      <w:bookmarkEnd w:id="25"/>
    </w:p>
    <w:p w14:paraId="37FBA093" w14:textId="16C43A98" w:rsidR="00F310F6" w:rsidRPr="007D464E" w:rsidRDefault="00E96E36" w:rsidP="00F310F6">
      <w:pPr>
        <w:pStyle w:val="Heading2"/>
      </w:pPr>
      <w:r>
        <w:t>5</w:t>
      </w:r>
      <w:r w:rsidR="00F310F6">
        <w:t>.2</w:t>
      </w:r>
      <w:r w:rsidR="00F310F6">
        <w:tab/>
        <w:t xml:space="preserve">A new PRACH format for UL time and frequency alignment </w:t>
      </w:r>
    </w:p>
    <w:p w14:paraId="4B4BFB79" w14:textId="77777777" w:rsidR="00F310F6" w:rsidRPr="00BA304B" w:rsidRDefault="00F310F6" w:rsidP="00F310F6">
      <w:pPr>
        <w:jc w:val="both"/>
        <w:rPr>
          <w:rFonts w:ascii="Arial" w:hAnsi="Arial"/>
          <w:sz w:val="20"/>
          <w:szCs w:val="20"/>
        </w:rPr>
      </w:pPr>
      <w:r w:rsidRPr="00BA304B">
        <w:rPr>
          <w:rFonts w:ascii="Arial" w:hAnsi="Arial" w:cs="Arial"/>
          <w:sz w:val="20"/>
          <w:szCs w:val="20"/>
          <w:lang w:eastAsia="ja-JP"/>
        </w:rPr>
        <w:t xml:space="preserve">To design a suitable PRACH format for both UL timing estimation and UL frequency estimation, it is imperative to first understand why the </w:t>
      </w:r>
      <w:r w:rsidRPr="00BA304B">
        <w:rPr>
          <w:rFonts w:ascii="Arial" w:hAnsi="Arial"/>
          <w:sz w:val="20"/>
          <w:szCs w:val="20"/>
        </w:rPr>
        <w:t>existing NR PRACH formats</w:t>
      </w:r>
      <w:r w:rsidRPr="00BA304B">
        <w:t xml:space="preserve"> </w:t>
      </w:r>
      <w:r w:rsidRPr="00BA304B">
        <w:rPr>
          <w:rFonts w:ascii="Arial" w:hAnsi="Arial"/>
          <w:sz w:val="20"/>
          <w:szCs w:val="20"/>
        </w:rPr>
        <w:t xml:space="preserve">based on ZC sequences cannot meet the target. </w:t>
      </w:r>
    </w:p>
    <w:p w14:paraId="3CFB2327" w14:textId="774B117A" w:rsidR="00F310F6" w:rsidRPr="00EA3379" w:rsidRDefault="00F310F6" w:rsidP="00F310F6">
      <w:pPr>
        <w:jc w:val="both"/>
        <w:rPr>
          <w:rFonts w:ascii="Arial" w:hAnsi="Arial" w:cs="Arial"/>
          <w:sz w:val="20"/>
          <w:szCs w:val="20"/>
          <w:lang w:eastAsia="ja-JP"/>
        </w:rPr>
      </w:pPr>
      <w:r w:rsidRPr="00BA304B">
        <w:rPr>
          <w:rFonts w:ascii="Arial" w:hAnsi="Arial"/>
          <w:sz w:val="20"/>
          <w:szCs w:val="20"/>
        </w:rPr>
        <w:t>It is well known that</w:t>
      </w:r>
      <w:r w:rsidRPr="00BA304B">
        <w:rPr>
          <w:rFonts w:ascii="Arial" w:hAnsi="Arial" w:cs="Arial"/>
          <w:sz w:val="20"/>
          <w:szCs w:val="20"/>
          <w:lang w:eastAsia="ja-JP"/>
        </w:rPr>
        <w:t xml:space="preserve"> there are several peaks in the ambiguity function of ZC sequences in the Delay-Doppler plane, leading to many timing and Doppler ambiguities </w:t>
      </w:r>
      <w:r>
        <w:rPr>
          <w:rFonts w:ascii="Arial" w:hAnsi="Arial" w:cs="Arial"/>
          <w:sz w:val="20"/>
          <w:szCs w:val="20"/>
          <w:lang w:eastAsia="ja-JP"/>
        </w:rPr>
        <w:fldChar w:fldCharType="begin"/>
      </w:r>
      <w:r w:rsidRPr="00BA304B">
        <w:rPr>
          <w:rFonts w:ascii="Arial" w:hAnsi="Arial" w:cs="Arial"/>
          <w:sz w:val="20"/>
          <w:szCs w:val="20"/>
          <w:lang w:eastAsia="ja-JP"/>
        </w:rPr>
        <w:instrText xml:space="preserve"> REF _Ref16847400 \r \h </w:instrText>
      </w:r>
      <w:r>
        <w:rPr>
          <w:rFonts w:ascii="Arial" w:hAnsi="Arial" w:cs="Arial"/>
          <w:sz w:val="20"/>
          <w:szCs w:val="20"/>
          <w:lang w:eastAsia="ja-JP"/>
        </w:rPr>
      </w:r>
      <w:r>
        <w:rPr>
          <w:rFonts w:ascii="Arial" w:hAnsi="Arial" w:cs="Arial"/>
          <w:sz w:val="20"/>
          <w:szCs w:val="20"/>
          <w:lang w:eastAsia="ja-JP"/>
        </w:rPr>
        <w:fldChar w:fldCharType="separate"/>
      </w:r>
      <w:r w:rsidR="001D7049">
        <w:rPr>
          <w:rFonts w:ascii="Arial" w:hAnsi="Arial" w:cs="Arial"/>
          <w:sz w:val="20"/>
          <w:szCs w:val="20"/>
          <w:lang w:eastAsia="ja-JP"/>
        </w:rPr>
        <w:t>[3]</w:t>
      </w:r>
      <w:r>
        <w:rPr>
          <w:rFonts w:ascii="Arial" w:hAnsi="Arial" w:cs="Arial"/>
          <w:sz w:val="20"/>
          <w:szCs w:val="20"/>
          <w:lang w:eastAsia="ja-JP"/>
        </w:rPr>
        <w:fldChar w:fldCharType="end"/>
      </w:r>
      <w:r w:rsidRPr="00BA304B">
        <w:rPr>
          <w:rFonts w:ascii="Arial" w:hAnsi="Arial" w:cs="Arial"/>
          <w:sz w:val="20"/>
          <w:szCs w:val="20"/>
          <w:lang w:eastAsia="ja-JP"/>
        </w:rPr>
        <w:t xml:space="preserve">. Due to the nature of ZC sequences, both delay and </w:t>
      </w:r>
      <w:r w:rsidRPr="00BA304B">
        <w:rPr>
          <w:rFonts w:ascii="Arial" w:hAnsi="Arial" w:cs="Arial"/>
          <w:sz w:val="20"/>
          <w:szCs w:val="20"/>
          <w:lang w:eastAsia="ja-JP"/>
        </w:rPr>
        <w:lastRenderedPageBreak/>
        <w:t xml:space="preserve">frequency shift cause cyclic shift in the observation window of received ZC sequences at the </w:t>
      </w:r>
      <w:proofErr w:type="spellStart"/>
      <w:r w:rsidRPr="00BA304B">
        <w:rPr>
          <w:rFonts w:ascii="Arial" w:hAnsi="Arial" w:cs="Arial"/>
          <w:sz w:val="20"/>
          <w:szCs w:val="20"/>
          <w:lang w:eastAsia="ja-JP"/>
        </w:rPr>
        <w:t>gNB</w:t>
      </w:r>
      <w:proofErr w:type="spellEnd"/>
      <w:r w:rsidRPr="00BA304B">
        <w:rPr>
          <w:rFonts w:ascii="Arial" w:hAnsi="Arial" w:cs="Arial"/>
          <w:sz w:val="20"/>
          <w:szCs w:val="20"/>
          <w:lang w:eastAsia="ja-JP"/>
        </w:rPr>
        <w:t xml:space="preserve">. </w:t>
      </w:r>
      <w:r w:rsidRPr="00EA3379">
        <w:rPr>
          <w:rFonts w:ascii="Arial" w:hAnsi="Arial" w:cs="Arial"/>
          <w:sz w:val="20"/>
          <w:szCs w:val="20"/>
          <w:lang w:eastAsia="ja-JP"/>
        </w:rPr>
        <w:t xml:space="preserve">As a result, two issues may arise. </w:t>
      </w:r>
    </w:p>
    <w:p w14:paraId="098072FA" w14:textId="10BA9329" w:rsidR="00F310F6" w:rsidRPr="00EA3379" w:rsidRDefault="00F310F6" w:rsidP="00F310F6">
      <w:pPr>
        <w:pStyle w:val="ListParagraph"/>
        <w:numPr>
          <w:ilvl w:val="0"/>
          <w:numId w:val="36"/>
        </w:numPr>
        <w:jc w:val="both"/>
        <w:rPr>
          <w:rFonts w:ascii="Arial" w:hAnsi="Arial" w:cs="Arial"/>
          <w:sz w:val="20"/>
          <w:szCs w:val="20"/>
          <w:lang w:val="en-GB" w:eastAsia="ja-JP"/>
        </w:rPr>
      </w:pPr>
      <w:r w:rsidRPr="00EA3379">
        <w:rPr>
          <w:rFonts w:ascii="Arial" w:hAnsi="Arial" w:cs="Arial"/>
          <w:sz w:val="20"/>
          <w:szCs w:val="20"/>
          <w:lang w:val="en-GB" w:eastAsia="ja-JP"/>
        </w:rPr>
        <w:t>It is difficult if not impossible to separate the two effects (delay and frequency shifts) by observing the composite cyclic shift. Separating them in order to estimate delay and/or frequency shift is needed</w:t>
      </w:r>
      <w:r w:rsidR="00815A71">
        <w:rPr>
          <w:rFonts w:ascii="Arial" w:hAnsi="Arial" w:cs="Arial"/>
          <w:sz w:val="20"/>
          <w:szCs w:val="20"/>
          <w:lang w:val="en-GB" w:eastAsia="ja-JP"/>
        </w:rPr>
        <w:t xml:space="preserve">. This issue exists, even if cyclic shifted ZC sequences with the same root are not used. </w:t>
      </w:r>
    </w:p>
    <w:p w14:paraId="1FC79233" w14:textId="30EE875F" w:rsidR="00F310F6" w:rsidRPr="00EA3379" w:rsidRDefault="00815A71" w:rsidP="00F310F6">
      <w:pPr>
        <w:pStyle w:val="ListParagraph"/>
        <w:numPr>
          <w:ilvl w:val="0"/>
          <w:numId w:val="36"/>
        </w:numPr>
        <w:jc w:val="both"/>
        <w:rPr>
          <w:rFonts w:ascii="Arial" w:hAnsi="Arial" w:cs="Arial"/>
          <w:sz w:val="20"/>
          <w:szCs w:val="20"/>
          <w:lang w:val="en-GB" w:eastAsia="ja-JP"/>
        </w:rPr>
      </w:pPr>
      <w:r>
        <w:rPr>
          <w:rFonts w:ascii="Arial" w:hAnsi="Arial" w:cs="Arial"/>
          <w:sz w:val="20"/>
          <w:szCs w:val="20"/>
          <w:lang w:val="en-GB" w:eastAsia="ja-JP"/>
        </w:rPr>
        <w:t>If cyclic shifted ZC sequences are used, t</w:t>
      </w:r>
      <w:r w:rsidR="00F310F6" w:rsidRPr="00EA3379">
        <w:rPr>
          <w:rFonts w:ascii="Arial" w:hAnsi="Arial" w:cs="Arial"/>
          <w:sz w:val="20"/>
          <w:szCs w:val="20"/>
          <w:lang w:val="en-GB" w:eastAsia="ja-JP"/>
        </w:rPr>
        <w:t>he composite shift may make sequence A become sequence B, leading to misdetection.</w:t>
      </w:r>
      <w:r>
        <w:rPr>
          <w:rFonts w:ascii="Arial" w:hAnsi="Arial" w:cs="Arial"/>
          <w:sz w:val="20"/>
          <w:szCs w:val="20"/>
          <w:lang w:val="en-GB" w:eastAsia="ja-JP"/>
        </w:rPr>
        <w:t xml:space="preserve"> This issue has resulted in the introduction of restricted sets in PRACH formats.</w:t>
      </w:r>
    </w:p>
    <w:p w14:paraId="46407CE7" w14:textId="43A17745" w:rsidR="00F310F6" w:rsidRPr="00BA304B" w:rsidRDefault="00F310F6" w:rsidP="00F310F6">
      <w:pPr>
        <w:jc w:val="both"/>
        <w:rPr>
          <w:rFonts w:ascii="Arial" w:hAnsi="Arial" w:cs="Arial"/>
          <w:sz w:val="20"/>
          <w:szCs w:val="20"/>
          <w:lang w:eastAsia="ja-JP"/>
        </w:rPr>
      </w:pPr>
      <w:r w:rsidRPr="00BA304B">
        <w:rPr>
          <w:rFonts w:ascii="Arial" w:hAnsi="Arial" w:cs="Arial"/>
          <w:sz w:val="20"/>
          <w:szCs w:val="20"/>
          <w:lang w:eastAsia="ja-JP"/>
        </w:rPr>
        <w:t>We give a concrete example, illustrating the timing and Doppler ambiguities in PRACH. Assume zero delay and 1.25 kHz frequency offset between transmitter and receiver. The receiver aims to estimate delay and frequency offset by cross correlating the receive</w:t>
      </w:r>
      <w:r w:rsidR="00BB06A3" w:rsidRPr="00BA304B">
        <w:rPr>
          <w:rFonts w:ascii="Arial" w:hAnsi="Arial" w:cs="Arial"/>
          <w:sz w:val="20"/>
          <w:szCs w:val="20"/>
          <w:lang w:eastAsia="ja-JP"/>
        </w:rPr>
        <w:t>d</w:t>
      </w:r>
      <w:r w:rsidRPr="00BA304B">
        <w:rPr>
          <w:rFonts w:ascii="Arial" w:hAnsi="Arial" w:cs="Arial"/>
          <w:sz w:val="20"/>
          <w:szCs w:val="20"/>
          <w:lang w:eastAsia="ja-JP"/>
        </w:rPr>
        <w:t xml:space="preserve"> signal with its reference copy of the transmit</w:t>
      </w:r>
      <w:r w:rsidR="00BB06A3" w:rsidRPr="00BA304B">
        <w:rPr>
          <w:rFonts w:ascii="Arial" w:hAnsi="Arial" w:cs="Arial"/>
          <w:sz w:val="20"/>
          <w:szCs w:val="20"/>
          <w:lang w:eastAsia="ja-JP"/>
        </w:rPr>
        <w:t>ted</w:t>
      </w:r>
      <w:r w:rsidRPr="00BA304B">
        <w:rPr>
          <w:rFonts w:ascii="Arial" w:hAnsi="Arial" w:cs="Arial"/>
          <w:sz w:val="20"/>
          <w:szCs w:val="20"/>
          <w:lang w:eastAsia="ja-JP"/>
        </w:rPr>
        <w:t xml:space="preserve"> signal. The correlation is performed at multiple hypotheses of frequency offsets that are on the step size of 1.25 kHz. The sampling rate is 30.72 </w:t>
      </w:r>
      <w:proofErr w:type="spellStart"/>
      <w:r w:rsidRPr="00BA304B">
        <w:rPr>
          <w:rFonts w:ascii="Arial" w:hAnsi="Arial" w:cs="Arial"/>
          <w:sz w:val="20"/>
          <w:szCs w:val="20"/>
          <w:lang w:eastAsia="ja-JP"/>
        </w:rPr>
        <w:t>MHz.</w:t>
      </w:r>
      <w:proofErr w:type="spellEnd"/>
      <w:r w:rsidRPr="00BA304B">
        <w:rPr>
          <w:rFonts w:ascii="Arial" w:hAnsi="Arial" w:cs="Arial"/>
          <w:sz w:val="20"/>
          <w:szCs w:val="20"/>
          <w:lang w:eastAsia="ja-JP"/>
        </w:rPr>
        <w:t xml:space="preserve"> The cross correlation results are plotted in </w:t>
      </w:r>
      <w:r w:rsidRPr="00EA3379">
        <w:rPr>
          <w:rFonts w:ascii="Arial" w:hAnsi="Arial" w:cs="Arial"/>
          <w:sz w:val="20"/>
          <w:szCs w:val="20"/>
          <w:lang w:eastAsia="ja-JP"/>
        </w:rPr>
        <w:fldChar w:fldCharType="begin"/>
      </w:r>
      <w:r w:rsidRPr="00BA304B">
        <w:rPr>
          <w:rFonts w:ascii="Arial" w:hAnsi="Arial" w:cs="Arial"/>
          <w:sz w:val="20"/>
          <w:szCs w:val="20"/>
          <w:lang w:eastAsia="ja-JP"/>
        </w:rPr>
        <w:instrText xml:space="preserve"> REF _Ref7617281 \h  \* MERGEFORMAT </w:instrText>
      </w:r>
      <w:r w:rsidRPr="00EA3379">
        <w:rPr>
          <w:rFonts w:ascii="Arial" w:hAnsi="Arial" w:cs="Arial"/>
          <w:sz w:val="20"/>
          <w:szCs w:val="20"/>
          <w:lang w:eastAsia="ja-JP"/>
        </w:rPr>
      </w:r>
      <w:r w:rsidRPr="00EA3379">
        <w:rPr>
          <w:rFonts w:ascii="Arial" w:hAnsi="Arial" w:cs="Arial"/>
          <w:sz w:val="20"/>
          <w:szCs w:val="20"/>
          <w:lang w:eastAsia="ja-JP"/>
        </w:rPr>
        <w:fldChar w:fldCharType="separate"/>
      </w:r>
      <w:r w:rsidR="001D7049" w:rsidRPr="00BA304B">
        <w:rPr>
          <w:rFonts w:ascii="Arial" w:hAnsi="Arial" w:cs="Arial"/>
          <w:sz w:val="20"/>
          <w:szCs w:val="20"/>
        </w:rPr>
        <w:t xml:space="preserve">Figure </w:t>
      </w:r>
      <w:r w:rsidR="001D7049">
        <w:rPr>
          <w:rFonts w:ascii="Arial" w:hAnsi="Arial" w:cs="Arial"/>
          <w:sz w:val="20"/>
          <w:szCs w:val="20"/>
        </w:rPr>
        <w:t>6</w:t>
      </w:r>
      <w:r w:rsidRPr="00EA3379">
        <w:rPr>
          <w:rFonts w:ascii="Arial" w:hAnsi="Arial" w:cs="Arial"/>
          <w:sz w:val="20"/>
          <w:szCs w:val="20"/>
          <w:lang w:eastAsia="ja-JP"/>
        </w:rPr>
        <w:fldChar w:fldCharType="end"/>
      </w:r>
      <w:r w:rsidR="007E3F71">
        <w:rPr>
          <w:rFonts w:ascii="Arial" w:hAnsi="Arial" w:cs="Arial"/>
          <w:sz w:val="20"/>
          <w:szCs w:val="20"/>
          <w:lang w:eastAsia="ja-JP"/>
        </w:rPr>
        <w:t xml:space="preserve">(a) </w:t>
      </w:r>
      <w:r w:rsidRPr="00BA304B">
        <w:rPr>
          <w:rFonts w:ascii="Arial" w:hAnsi="Arial" w:cs="Arial"/>
          <w:sz w:val="20"/>
          <w:szCs w:val="20"/>
          <w:lang w:eastAsia="ja-JP"/>
        </w:rPr>
        <w:t xml:space="preserve">and </w:t>
      </w:r>
      <w:r w:rsidR="007E3F71" w:rsidRPr="00EA3379">
        <w:rPr>
          <w:rFonts w:ascii="Arial" w:hAnsi="Arial" w:cs="Arial"/>
          <w:sz w:val="20"/>
          <w:szCs w:val="20"/>
          <w:lang w:eastAsia="ja-JP"/>
        </w:rPr>
        <w:fldChar w:fldCharType="begin"/>
      </w:r>
      <w:r w:rsidR="007E3F71" w:rsidRPr="00BA304B">
        <w:rPr>
          <w:rFonts w:ascii="Arial" w:hAnsi="Arial" w:cs="Arial"/>
          <w:sz w:val="20"/>
          <w:szCs w:val="20"/>
          <w:lang w:eastAsia="ja-JP"/>
        </w:rPr>
        <w:instrText xml:space="preserve"> REF _Ref7617281 \h  \* MERGEFORMAT </w:instrText>
      </w:r>
      <w:r w:rsidR="007E3F71" w:rsidRPr="00EA3379">
        <w:rPr>
          <w:rFonts w:ascii="Arial" w:hAnsi="Arial" w:cs="Arial"/>
          <w:sz w:val="20"/>
          <w:szCs w:val="20"/>
          <w:lang w:eastAsia="ja-JP"/>
        </w:rPr>
      </w:r>
      <w:r w:rsidR="007E3F71" w:rsidRPr="00EA3379">
        <w:rPr>
          <w:rFonts w:ascii="Arial" w:hAnsi="Arial" w:cs="Arial"/>
          <w:sz w:val="20"/>
          <w:szCs w:val="20"/>
          <w:lang w:eastAsia="ja-JP"/>
        </w:rPr>
        <w:fldChar w:fldCharType="separate"/>
      </w:r>
      <w:r w:rsidR="001D7049" w:rsidRPr="00BA304B">
        <w:rPr>
          <w:rFonts w:ascii="Arial" w:hAnsi="Arial" w:cs="Arial"/>
          <w:sz w:val="20"/>
          <w:szCs w:val="20"/>
        </w:rPr>
        <w:t xml:space="preserve">Figure </w:t>
      </w:r>
      <w:r w:rsidR="001D7049">
        <w:rPr>
          <w:rFonts w:ascii="Arial" w:hAnsi="Arial" w:cs="Arial"/>
          <w:sz w:val="20"/>
          <w:szCs w:val="20"/>
        </w:rPr>
        <w:t>6</w:t>
      </w:r>
      <w:r w:rsidR="007E3F71" w:rsidRPr="00EA3379">
        <w:rPr>
          <w:rFonts w:ascii="Arial" w:hAnsi="Arial" w:cs="Arial"/>
          <w:sz w:val="20"/>
          <w:szCs w:val="20"/>
          <w:lang w:eastAsia="ja-JP"/>
        </w:rPr>
        <w:fldChar w:fldCharType="end"/>
      </w:r>
      <w:r w:rsidR="007E3F71">
        <w:rPr>
          <w:rFonts w:ascii="Arial" w:hAnsi="Arial" w:cs="Arial"/>
          <w:sz w:val="20"/>
          <w:szCs w:val="20"/>
          <w:lang w:eastAsia="ja-JP"/>
        </w:rPr>
        <w:t>(</w:t>
      </w:r>
      <w:r w:rsidR="007E3F71">
        <w:rPr>
          <w:rFonts w:ascii="Arial" w:hAnsi="Arial" w:cs="Arial"/>
          <w:sz w:val="20"/>
          <w:szCs w:val="20"/>
          <w:lang w:eastAsia="ja-JP"/>
        </w:rPr>
        <w:t>b</w:t>
      </w:r>
      <w:r w:rsidR="007E3F71">
        <w:rPr>
          <w:rFonts w:ascii="Arial" w:hAnsi="Arial" w:cs="Arial"/>
          <w:sz w:val="20"/>
          <w:szCs w:val="20"/>
          <w:lang w:eastAsia="ja-JP"/>
        </w:rPr>
        <w:t xml:space="preserve">) </w:t>
      </w:r>
      <w:r w:rsidRPr="00BA304B">
        <w:rPr>
          <w:rFonts w:ascii="Arial" w:hAnsi="Arial" w:cs="Arial"/>
          <w:sz w:val="20"/>
          <w:szCs w:val="20"/>
          <w:lang w:eastAsia="ja-JP"/>
        </w:rPr>
        <w:t xml:space="preserve">for ZC sequences with roots 56 and 714, respectively. The correlation values in each figure are normalized by the maximum correlation value, yielding a maximum value of 0 dB in each figure. It is clear that in either </w:t>
      </w:r>
      <w:r w:rsidR="007E3F71" w:rsidRPr="00EA3379">
        <w:rPr>
          <w:rFonts w:ascii="Arial" w:hAnsi="Arial" w:cs="Arial"/>
          <w:sz w:val="20"/>
          <w:szCs w:val="20"/>
          <w:lang w:eastAsia="ja-JP"/>
        </w:rPr>
        <w:fldChar w:fldCharType="begin"/>
      </w:r>
      <w:r w:rsidR="007E3F71" w:rsidRPr="00BA304B">
        <w:rPr>
          <w:rFonts w:ascii="Arial" w:hAnsi="Arial" w:cs="Arial"/>
          <w:sz w:val="20"/>
          <w:szCs w:val="20"/>
          <w:lang w:eastAsia="ja-JP"/>
        </w:rPr>
        <w:instrText xml:space="preserve"> REF _Ref7617281 \h  \* MERGEFORMAT </w:instrText>
      </w:r>
      <w:r w:rsidR="007E3F71" w:rsidRPr="00EA3379">
        <w:rPr>
          <w:rFonts w:ascii="Arial" w:hAnsi="Arial" w:cs="Arial"/>
          <w:sz w:val="20"/>
          <w:szCs w:val="20"/>
          <w:lang w:eastAsia="ja-JP"/>
        </w:rPr>
      </w:r>
      <w:r w:rsidR="007E3F71" w:rsidRPr="00EA3379">
        <w:rPr>
          <w:rFonts w:ascii="Arial" w:hAnsi="Arial" w:cs="Arial"/>
          <w:sz w:val="20"/>
          <w:szCs w:val="20"/>
          <w:lang w:eastAsia="ja-JP"/>
        </w:rPr>
        <w:fldChar w:fldCharType="separate"/>
      </w:r>
      <w:r w:rsidR="001D7049" w:rsidRPr="00BA304B">
        <w:rPr>
          <w:rFonts w:ascii="Arial" w:hAnsi="Arial" w:cs="Arial"/>
          <w:sz w:val="20"/>
          <w:szCs w:val="20"/>
        </w:rPr>
        <w:t xml:space="preserve">Figure </w:t>
      </w:r>
      <w:r w:rsidR="001D7049">
        <w:rPr>
          <w:rFonts w:ascii="Arial" w:hAnsi="Arial" w:cs="Arial"/>
          <w:sz w:val="20"/>
          <w:szCs w:val="20"/>
        </w:rPr>
        <w:t>6</w:t>
      </w:r>
      <w:r w:rsidR="007E3F71" w:rsidRPr="00EA3379">
        <w:rPr>
          <w:rFonts w:ascii="Arial" w:hAnsi="Arial" w:cs="Arial"/>
          <w:sz w:val="20"/>
          <w:szCs w:val="20"/>
          <w:lang w:eastAsia="ja-JP"/>
        </w:rPr>
        <w:fldChar w:fldCharType="end"/>
      </w:r>
      <w:r w:rsidR="007E3F71">
        <w:rPr>
          <w:rFonts w:ascii="Arial" w:hAnsi="Arial" w:cs="Arial"/>
          <w:sz w:val="20"/>
          <w:szCs w:val="20"/>
          <w:lang w:eastAsia="ja-JP"/>
        </w:rPr>
        <w:t xml:space="preserve">(a) </w:t>
      </w:r>
      <w:r w:rsidR="007E3F71">
        <w:rPr>
          <w:rFonts w:ascii="Arial" w:hAnsi="Arial" w:cs="Arial"/>
          <w:sz w:val="20"/>
          <w:szCs w:val="20"/>
          <w:lang w:eastAsia="ja-JP"/>
        </w:rPr>
        <w:t>or</w:t>
      </w:r>
      <w:r w:rsidR="007E3F71" w:rsidRPr="00BA304B">
        <w:rPr>
          <w:rFonts w:ascii="Arial" w:hAnsi="Arial" w:cs="Arial"/>
          <w:sz w:val="20"/>
          <w:szCs w:val="20"/>
          <w:lang w:eastAsia="ja-JP"/>
        </w:rPr>
        <w:t xml:space="preserve"> </w:t>
      </w:r>
      <w:r w:rsidR="007E3F71" w:rsidRPr="00EA3379">
        <w:rPr>
          <w:rFonts w:ascii="Arial" w:hAnsi="Arial" w:cs="Arial"/>
          <w:sz w:val="20"/>
          <w:szCs w:val="20"/>
          <w:lang w:eastAsia="ja-JP"/>
        </w:rPr>
        <w:fldChar w:fldCharType="begin"/>
      </w:r>
      <w:r w:rsidR="007E3F71" w:rsidRPr="00BA304B">
        <w:rPr>
          <w:rFonts w:ascii="Arial" w:hAnsi="Arial" w:cs="Arial"/>
          <w:sz w:val="20"/>
          <w:szCs w:val="20"/>
          <w:lang w:eastAsia="ja-JP"/>
        </w:rPr>
        <w:instrText xml:space="preserve"> REF _Ref7617281 \h  \* MERGEFORMAT </w:instrText>
      </w:r>
      <w:r w:rsidR="007E3F71" w:rsidRPr="00EA3379">
        <w:rPr>
          <w:rFonts w:ascii="Arial" w:hAnsi="Arial" w:cs="Arial"/>
          <w:sz w:val="20"/>
          <w:szCs w:val="20"/>
          <w:lang w:eastAsia="ja-JP"/>
        </w:rPr>
      </w:r>
      <w:r w:rsidR="007E3F71" w:rsidRPr="00EA3379">
        <w:rPr>
          <w:rFonts w:ascii="Arial" w:hAnsi="Arial" w:cs="Arial"/>
          <w:sz w:val="20"/>
          <w:szCs w:val="20"/>
          <w:lang w:eastAsia="ja-JP"/>
        </w:rPr>
        <w:fldChar w:fldCharType="separate"/>
      </w:r>
      <w:r w:rsidR="001D7049" w:rsidRPr="00BA304B">
        <w:rPr>
          <w:rFonts w:ascii="Arial" w:hAnsi="Arial" w:cs="Arial"/>
          <w:sz w:val="20"/>
          <w:szCs w:val="20"/>
        </w:rPr>
        <w:t xml:space="preserve">Figure </w:t>
      </w:r>
      <w:r w:rsidR="001D7049">
        <w:rPr>
          <w:rFonts w:ascii="Arial" w:hAnsi="Arial" w:cs="Arial"/>
          <w:sz w:val="20"/>
          <w:szCs w:val="20"/>
        </w:rPr>
        <w:t>6</w:t>
      </w:r>
      <w:r w:rsidR="007E3F71" w:rsidRPr="00EA3379">
        <w:rPr>
          <w:rFonts w:ascii="Arial" w:hAnsi="Arial" w:cs="Arial"/>
          <w:sz w:val="20"/>
          <w:szCs w:val="20"/>
          <w:lang w:eastAsia="ja-JP"/>
        </w:rPr>
        <w:fldChar w:fldCharType="end"/>
      </w:r>
      <w:r w:rsidR="007E3F71">
        <w:rPr>
          <w:rFonts w:ascii="Arial" w:hAnsi="Arial" w:cs="Arial"/>
          <w:sz w:val="20"/>
          <w:szCs w:val="20"/>
          <w:lang w:eastAsia="ja-JP"/>
        </w:rPr>
        <w:t xml:space="preserve">(b) </w:t>
      </w:r>
      <w:r w:rsidRPr="00BA304B">
        <w:rPr>
          <w:rFonts w:ascii="Arial" w:hAnsi="Arial" w:cs="Arial"/>
          <w:sz w:val="20"/>
          <w:szCs w:val="20"/>
          <w:lang w:eastAsia="ja-JP"/>
        </w:rPr>
        <w:t xml:space="preserve"> multiple correlation peaks of the same height are observed. This implies that it is impossible to separate the effects of delay and frequency offset in PRACH in the presence of both large timing and frequency uncertainties, leading to difficulties in timing estimate at the </w:t>
      </w:r>
      <w:proofErr w:type="spellStart"/>
      <w:r w:rsidRPr="00BA304B">
        <w:rPr>
          <w:rFonts w:ascii="Arial" w:hAnsi="Arial" w:cs="Arial"/>
          <w:sz w:val="20"/>
          <w:szCs w:val="20"/>
          <w:lang w:eastAsia="ja-JP"/>
        </w:rPr>
        <w:t>gNB</w:t>
      </w:r>
      <w:proofErr w:type="spellEnd"/>
      <w:r w:rsidRPr="00BA304B">
        <w:rPr>
          <w:rFonts w:ascii="Arial" w:hAnsi="Arial" w:cs="Arial"/>
          <w:sz w:val="20"/>
          <w:szCs w:val="20"/>
          <w:lang w:eastAsia="ja-JP"/>
        </w:rPr>
        <w:t xml:space="preserve"> and misdetection of </w:t>
      </w:r>
      <w:proofErr w:type="gramStart"/>
      <w:r w:rsidRPr="00BA304B">
        <w:rPr>
          <w:rFonts w:ascii="Arial" w:hAnsi="Arial" w:cs="Arial"/>
          <w:sz w:val="20"/>
          <w:szCs w:val="20"/>
          <w:lang w:eastAsia="ja-JP"/>
        </w:rPr>
        <w:t>random access</w:t>
      </w:r>
      <w:proofErr w:type="gramEnd"/>
      <w:r w:rsidRPr="00BA304B">
        <w:rPr>
          <w:rFonts w:ascii="Arial" w:hAnsi="Arial" w:cs="Arial"/>
          <w:sz w:val="20"/>
          <w:szCs w:val="20"/>
          <w:lang w:eastAsia="ja-JP"/>
        </w:rPr>
        <w:t xml:space="preserve"> preambles.</w:t>
      </w:r>
    </w:p>
    <w:p w14:paraId="3304839C" w14:textId="7CD03FB7" w:rsidR="00F310F6" w:rsidRPr="00EA3379" w:rsidRDefault="00F310F6" w:rsidP="00F310F6">
      <w:pPr>
        <w:rPr>
          <w:rFonts w:ascii="Arial" w:hAnsi="Arial" w:cs="Arial"/>
          <w:sz w:val="20"/>
          <w:szCs w:val="20"/>
          <w:lang w:eastAsia="ja-JP"/>
        </w:rPr>
      </w:pPr>
      <w:r w:rsidRPr="00EA3379">
        <w:rPr>
          <w:rFonts w:ascii="Arial" w:hAnsi="Arial" w:cs="Arial"/>
          <w:noProof/>
          <w:sz w:val="20"/>
          <w:szCs w:val="20"/>
        </w:rPr>
        <w:drawing>
          <wp:inline distT="0" distB="0" distL="0" distR="0" wp14:anchorId="0142CF25" wp14:editId="574DF5BE">
            <wp:extent cx="2971800" cy="1066271"/>
            <wp:effectExtent l="0" t="0" r="0" b="635"/>
            <wp:docPr id="1030" name="Picture 6" descr="C:\local_data\SataliteComm\MyFiles\PRACH\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local_data\SataliteComm\MyFiles\PRACH\1.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91437" cy="1073317"/>
                    </a:xfrm>
                    <a:prstGeom prst="rect">
                      <a:avLst/>
                    </a:prstGeom>
                    <a:noFill/>
                  </pic:spPr>
                </pic:pic>
              </a:graphicData>
            </a:graphic>
          </wp:inline>
        </w:drawing>
      </w:r>
      <w:r w:rsidR="006A3A06" w:rsidRPr="00EA3379">
        <w:rPr>
          <w:rFonts w:ascii="Arial" w:hAnsi="Arial" w:cs="Arial"/>
          <w:i/>
          <w:noProof/>
          <w:color w:val="7F7F7F" w:themeColor="text1" w:themeTint="80"/>
          <w:spacing w:val="2"/>
          <w:sz w:val="20"/>
          <w:szCs w:val="20"/>
        </w:rPr>
        <w:drawing>
          <wp:inline distT="0" distB="0" distL="0" distR="0" wp14:anchorId="0FB24DFF" wp14:editId="2DFA64E1">
            <wp:extent cx="3112477" cy="1116746"/>
            <wp:effectExtent l="0" t="0" r="0" b="7620"/>
            <wp:docPr id="1031" name="Picture 7" descr="C:\local_data\SataliteComm\MyFiles\PRAC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7" descr="C:\local_data\SataliteComm\MyFiles\PRACH\2.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25355" cy="1121367"/>
                    </a:xfrm>
                    <a:prstGeom prst="rect">
                      <a:avLst/>
                    </a:prstGeom>
                    <a:noFill/>
                  </pic:spPr>
                </pic:pic>
              </a:graphicData>
            </a:graphic>
          </wp:inline>
        </w:drawing>
      </w:r>
    </w:p>
    <w:p w14:paraId="14053F7F" w14:textId="173FBAFE" w:rsidR="00F310F6" w:rsidRPr="00BA304B" w:rsidRDefault="00F310F6" w:rsidP="006A3A06">
      <w:pPr>
        <w:pStyle w:val="Caption"/>
        <w:jc w:val="center"/>
        <w:rPr>
          <w:rFonts w:ascii="Arial" w:hAnsi="Arial" w:cs="Arial"/>
          <w:sz w:val="20"/>
          <w:szCs w:val="20"/>
        </w:rPr>
      </w:pPr>
      <w:bookmarkStart w:id="26" w:name="_Ref7617281"/>
      <w:r w:rsidRPr="00BA304B">
        <w:rPr>
          <w:rFonts w:ascii="Arial" w:hAnsi="Arial" w:cs="Arial"/>
          <w:sz w:val="20"/>
          <w:szCs w:val="20"/>
        </w:rPr>
        <w:t xml:space="preserve">Figure </w:t>
      </w:r>
      <w:r w:rsidRPr="00EA3379">
        <w:rPr>
          <w:rFonts w:ascii="Arial" w:hAnsi="Arial" w:cs="Arial"/>
          <w:sz w:val="20"/>
          <w:szCs w:val="20"/>
        </w:rPr>
        <w:fldChar w:fldCharType="begin"/>
      </w:r>
      <w:r w:rsidRPr="00BA304B">
        <w:rPr>
          <w:rFonts w:ascii="Arial" w:hAnsi="Arial" w:cs="Arial"/>
          <w:sz w:val="20"/>
          <w:szCs w:val="20"/>
        </w:rPr>
        <w:instrText xml:space="preserve"> SEQ Figure \* ARABIC </w:instrText>
      </w:r>
      <w:r w:rsidRPr="00EA3379">
        <w:rPr>
          <w:rFonts w:ascii="Arial" w:hAnsi="Arial" w:cs="Arial"/>
          <w:sz w:val="20"/>
          <w:szCs w:val="20"/>
        </w:rPr>
        <w:fldChar w:fldCharType="separate"/>
      </w:r>
      <w:r w:rsidR="001D7049">
        <w:rPr>
          <w:rFonts w:ascii="Arial" w:hAnsi="Arial" w:cs="Arial"/>
          <w:noProof/>
          <w:sz w:val="20"/>
          <w:szCs w:val="20"/>
        </w:rPr>
        <w:t>6</w:t>
      </w:r>
      <w:r w:rsidRPr="00EA3379">
        <w:rPr>
          <w:rFonts w:ascii="Arial" w:hAnsi="Arial" w:cs="Arial"/>
          <w:sz w:val="20"/>
          <w:szCs w:val="20"/>
        </w:rPr>
        <w:fldChar w:fldCharType="end"/>
      </w:r>
      <w:bookmarkEnd w:id="26"/>
      <w:r w:rsidRPr="00BA304B">
        <w:rPr>
          <w:rFonts w:ascii="Arial" w:hAnsi="Arial" w:cs="Arial"/>
          <w:sz w:val="20"/>
          <w:szCs w:val="20"/>
        </w:rPr>
        <w:t>: Time-frequency uncertainty:</w:t>
      </w:r>
      <w:r w:rsidR="006A3A06">
        <w:rPr>
          <w:rFonts w:ascii="Arial" w:hAnsi="Arial" w:cs="Arial"/>
          <w:sz w:val="20"/>
          <w:szCs w:val="20"/>
        </w:rPr>
        <w:t xml:space="preserve"> (a)</w:t>
      </w:r>
      <w:r w:rsidRPr="00BA304B">
        <w:rPr>
          <w:rFonts w:ascii="Arial" w:hAnsi="Arial" w:cs="Arial"/>
          <w:sz w:val="20"/>
          <w:szCs w:val="20"/>
        </w:rPr>
        <w:t xml:space="preserve"> ZC with root 56</w:t>
      </w:r>
      <w:r w:rsidR="006A3A06">
        <w:rPr>
          <w:rFonts w:ascii="Arial" w:hAnsi="Arial" w:cs="Arial"/>
          <w:sz w:val="20"/>
          <w:szCs w:val="20"/>
        </w:rPr>
        <w:t xml:space="preserve">; (b) </w:t>
      </w:r>
      <w:r w:rsidRPr="00BA304B">
        <w:rPr>
          <w:rFonts w:ascii="Arial" w:hAnsi="Arial" w:cs="Arial"/>
          <w:sz w:val="20"/>
          <w:szCs w:val="20"/>
        </w:rPr>
        <w:t>ZC with root 714.</w:t>
      </w:r>
    </w:p>
    <w:p w14:paraId="2861A189" w14:textId="77777777" w:rsidR="00F310F6" w:rsidRPr="0008131A" w:rsidRDefault="00F310F6" w:rsidP="00F310F6">
      <w:pPr>
        <w:jc w:val="both"/>
        <w:rPr>
          <w:rFonts w:ascii="Arial" w:hAnsi="Arial" w:cs="Arial"/>
          <w:sz w:val="20"/>
        </w:rPr>
      </w:pPr>
      <w:r w:rsidRPr="00BA304B">
        <w:rPr>
          <w:rFonts w:ascii="Arial" w:hAnsi="Arial" w:cs="Arial"/>
          <w:sz w:val="20"/>
        </w:rPr>
        <w:t xml:space="preserve">We can understand the </w:t>
      </w:r>
      <w:r w:rsidRPr="0008131A">
        <w:rPr>
          <w:rStyle w:val="IvDbodytextChar"/>
          <w:rFonts w:cs="Arial"/>
          <w:sz w:val="20"/>
        </w:rPr>
        <w:t>timing and frequency offset ambiguities of ZC sequences by examining their theoretical properties. To this end,</w:t>
      </w:r>
      <w:r w:rsidRPr="0008131A">
        <w:rPr>
          <w:rFonts w:ascii="Arial" w:hAnsi="Arial" w:cs="Arial"/>
          <w:sz w:val="20"/>
        </w:rPr>
        <w:t xml:space="preserve"> we introduce the following notation.</w:t>
      </w:r>
    </w:p>
    <w:p w14:paraId="447ED9AA" w14:textId="77777777" w:rsidR="00F310F6" w:rsidRPr="0008131A" w:rsidRDefault="00FE5BC0" w:rsidP="00F310F6">
      <w:pPr>
        <w:pStyle w:val="ListParagraph"/>
        <w:numPr>
          <w:ilvl w:val="0"/>
          <w:numId w:val="37"/>
        </w:numPr>
        <w:spacing w:after="0" w:line="240" w:lineRule="auto"/>
        <w:contextualSpacing/>
        <w:jc w:val="both"/>
        <w:rPr>
          <w:rFonts w:ascii="Arial" w:hAnsi="Arial" w:cs="Arial"/>
          <w:sz w:val="20"/>
        </w:rPr>
      </w:pPr>
      <m:oMath>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oMath>
      <w:r w:rsidR="00F310F6" w:rsidRPr="0008131A">
        <w:rPr>
          <w:rFonts w:ascii="Arial" w:hAnsi="Arial" w:cs="Arial"/>
          <w:sz w:val="20"/>
        </w:rPr>
        <w:t>: the length of a ZC sequence</w:t>
      </w:r>
    </w:p>
    <w:p w14:paraId="517120E1" w14:textId="77777777" w:rsidR="00F310F6" w:rsidRPr="0008131A" w:rsidRDefault="000075ED" w:rsidP="00F310F6">
      <w:pPr>
        <w:pStyle w:val="ListParagraph"/>
        <w:numPr>
          <w:ilvl w:val="0"/>
          <w:numId w:val="37"/>
        </w:numPr>
        <w:spacing w:after="0" w:line="240" w:lineRule="auto"/>
        <w:contextualSpacing/>
        <w:jc w:val="both"/>
        <w:rPr>
          <w:rFonts w:ascii="Arial" w:hAnsi="Arial" w:cs="Arial"/>
          <w:sz w:val="20"/>
        </w:rPr>
      </w:pPr>
      <m:oMath>
        <m:r>
          <w:rPr>
            <w:rFonts w:ascii="Cambria Math" w:hAnsi="Cambria Math" w:cs="Arial"/>
            <w:sz w:val="20"/>
          </w:rPr>
          <m:t>u</m:t>
        </m:r>
      </m:oMath>
      <w:r w:rsidR="00F310F6" w:rsidRPr="0008131A">
        <w:rPr>
          <w:rFonts w:ascii="Arial" w:hAnsi="Arial" w:cs="Arial"/>
          <w:sz w:val="20"/>
        </w:rPr>
        <w:t xml:space="preserve">: the root of a ZC sequence, and </w:t>
      </w:r>
      <m:oMath>
        <m:r>
          <w:rPr>
            <w:rFonts w:ascii="Cambria Math" w:hAnsi="Cambria Math" w:cs="Arial"/>
            <w:sz w:val="20"/>
          </w:rPr>
          <m:t>0&lt;u&lt;</m:t>
        </m:r>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oMath>
    </w:p>
    <w:p w14:paraId="7C073492" w14:textId="77777777" w:rsidR="00F310F6" w:rsidRPr="0008131A" w:rsidRDefault="000075ED" w:rsidP="00F310F6">
      <w:pPr>
        <w:pStyle w:val="ListParagraph"/>
        <w:numPr>
          <w:ilvl w:val="0"/>
          <w:numId w:val="37"/>
        </w:numPr>
        <w:spacing w:after="0" w:line="240" w:lineRule="auto"/>
        <w:contextualSpacing/>
        <w:jc w:val="both"/>
        <w:rPr>
          <w:rFonts w:ascii="Arial" w:hAnsi="Arial" w:cs="Arial"/>
          <w:sz w:val="20"/>
        </w:rPr>
      </w:pPr>
      <m:oMath>
        <m:r>
          <w:rPr>
            <w:rFonts w:ascii="Cambria Math" w:hAnsi="Cambria Math" w:cs="Arial"/>
            <w:sz w:val="20"/>
          </w:rPr>
          <m:t>p</m:t>
        </m:r>
      </m:oMath>
      <w:r w:rsidR="00F310F6" w:rsidRPr="0008131A">
        <w:rPr>
          <w:rFonts w:ascii="Arial" w:hAnsi="Arial" w:cs="Arial"/>
          <w:sz w:val="20"/>
        </w:rPr>
        <w:t xml:space="preserve">: the inverse modulo </w:t>
      </w:r>
      <m:oMath>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oMath>
      <w:r w:rsidR="00F310F6" w:rsidRPr="0008131A">
        <w:rPr>
          <w:rFonts w:ascii="Arial" w:hAnsi="Arial" w:cs="Arial"/>
          <w:sz w:val="20"/>
        </w:rPr>
        <w:t xml:space="preserve"> of </w:t>
      </w:r>
      <m:oMath>
        <m:r>
          <w:rPr>
            <w:rFonts w:ascii="Cambria Math" w:hAnsi="Cambria Math" w:cs="Arial"/>
            <w:sz w:val="20"/>
          </w:rPr>
          <m:t>u</m:t>
        </m:r>
      </m:oMath>
      <w:r w:rsidR="00F310F6" w:rsidRPr="0008131A">
        <w:rPr>
          <w:rFonts w:ascii="Arial" w:hAnsi="Arial" w:cs="Arial"/>
          <w:sz w:val="20"/>
        </w:rPr>
        <w:t xml:space="preserve">, i.e., </w:t>
      </w:r>
      <m:oMath>
        <m:d>
          <m:dPr>
            <m:ctrlPr>
              <w:rPr>
                <w:rFonts w:ascii="Cambria Math" w:hAnsi="Cambria Math" w:cs="Arial"/>
                <w:i/>
                <w:sz w:val="20"/>
              </w:rPr>
            </m:ctrlPr>
          </m:dPr>
          <m:e>
            <m:r>
              <w:rPr>
                <w:rFonts w:ascii="Cambria Math" w:hAnsi="Cambria Math" w:cs="Arial"/>
                <w:sz w:val="20"/>
              </w:rPr>
              <m:t>p*u</m:t>
            </m:r>
          </m:e>
        </m:d>
        <m:r>
          <m:rPr>
            <m:sty m:val="p"/>
          </m:rPr>
          <w:rPr>
            <w:rFonts w:ascii="Cambria Math" w:hAnsi="Cambria Math" w:cs="Arial"/>
            <w:sz w:val="20"/>
          </w:rPr>
          <m:t xml:space="preserve"> mod</m:t>
        </m:r>
        <m:r>
          <w:rPr>
            <w:rFonts w:ascii="Cambria Math" w:hAnsi="Cambria Math" w:cs="Arial"/>
            <w:sz w:val="20"/>
          </w:rPr>
          <m:t xml:space="preserve"> </m:t>
        </m:r>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r>
          <w:rPr>
            <w:rFonts w:ascii="Cambria Math" w:hAnsi="Cambria Math" w:cs="Arial"/>
            <w:sz w:val="20"/>
          </w:rPr>
          <m:t>=1</m:t>
        </m:r>
      </m:oMath>
      <w:r w:rsidR="00F310F6" w:rsidRPr="0008131A">
        <w:rPr>
          <w:rFonts w:ascii="Arial" w:hAnsi="Arial" w:cs="Arial"/>
          <w:sz w:val="20"/>
        </w:rPr>
        <w:t xml:space="preserve">, and </w:t>
      </w:r>
      <m:oMath>
        <m:r>
          <w:rPr>
            <w:rFonts w:ascii="Cambria Math" w:hAnsi="Cambria Math" w:cs="Arial"/>
            <w:sz w:val="20"/>
          </w:rPr>
          <m:t>0&lt;p&lt;</m:t>
        </m:r>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oMath>
    </w:p>
    <w:p w14:paraId="3B78C744" w14:textId="77777777" w:rsidR="00F310F6" w:rsidRPr="0008131A" w:rsidRDefault="00FE5BC0" w:rsidP="00F310F6">
      <w:pPr>
        <w:pStyle w:val="ListParagraph"/>
        <w:numPr>
          <w:ilvl w:val="0"/>
          <w:numId w:val="37"/>
        </w:numPr>
        <w:spacing w:after="0" w:line="240" w:lineRule="auto"/>
        <w:contextualSpacing/>
        <w:jc w:val="both"/>
        <w:rPr>
          <w:rFonts w:ascii="Arial" w:hAnsi="Arial" w:cs="Arial"/>
          <w:sz w:val="20"/>
        </w:rPr>
      </w:pPr>
      <m:oMath>
        <m:sSub>
          <m:sSubPr>
            <m:ctrlPr>
              <w:rPr>
                <w:rFonts w:ascii="Cambria Math" w:hAnsi="Cambria Math" w:cs="Arial"/>
                <w:i/>
                <w:sz w:val="20"/>
              </w:rPr>
            </m:ctrlPr>
          </m:sSubPr>
          <m:e>
            <m:r>
              <w:rPr>
                <w:rFonts w:ascii="Cambria Math" w:hAnsi="Cambria Math" w:cs="Arial"/>
                <w:sz w:val="20"/>
              </w:rPr>
              <m:t>f</m:t>
            </m:r>
          </m:e>
          <m:sub>
            <m:r>
              <w:rPr>
                <w:rFonts w:ascii="Cambria Math" w:hAnsi="Cambria Math" w:cs="Arial"/>
                <w:sz w:val="20"/>
              </w:rPr>
              <m:t>SC</m:t>
            </m:r>
          </m:sub>
        </m:sSub>
      </m:oMath>
      <w:r w:rsidR="00F310F6" w:rsidRPr="0008131A">
        <w:rPr>
          <w:rFonts w:ascii="Arial" w:hAnsi="Arial" w:cs="Arial"/>
          <w:sz w:val="20"/>
        </w:rPr>
        <w:t>: the subcarrier spacing of an OFDM signal</w:t>
      </w:r>
    </w:p>
    <w:p w14:paraId="238149DB" w14:textId="46B55A19" w:rsidR="00F310F6" w:rsidRPr="0008131A" w:rsidRDefault="000075ED" w:rsidP="00F310F6">
      <w:pPr>
        <w:pStyle w:val="ListParagraph"/>
        <w:numPr>
          <w:ilvl w:val="0"/>
          <w:numId w:val="37"/>
        </w:numPr>
        <w:spacing w:after="0" w:line="240" w:lineRule="auto"/>
        <w:contextualSpacing/>
        <w:jc w:val="both"/>
        <w:rPr>
          <w:rFonts w:ascii="Arial" w:hAnsi="Arial" w:cs="Arial"/>
          <w:sz w:val="20"/>
        </w:rPr>
      </w:pPr>
      <m:oMath>
        <m:r>
          <m:rPr>
            <m:sty m:val="p"/>
          </m:rPr>
          <w:rPr>
            <w:rFonts w:ascii="Cambria Math" w:hAnsi="Cambria Math" w:cs="Arial"/>
            <w:sz w:val="20"/>
          </w:rPr>
          <m:t>Δ</m:t>
        </m:r>
        <m:r>
          <w:rPr>
            <w:rFonts w:ascii="Cambria Math" w:hAnsi="Cambria Math" w:cs="Arial"/>
            <w:sz w:val="20"/>
          </w:rPr>
          <m:t>f</m:t>
        </m:r>
      </m:oMath>
      <w:r w:rsidR="00F310F6" w:rsidRPr="0008131A">
        <w:rPr>
          <w:rFonts w:ascii="Arial" w:hAnsi="Arial" w:cs="Arial"/>
          <w:sz w:val="20"/>
        </w:rPr>
        <w:t>: the frequency offset between transmit</w:t>
      </w:r>
      <w:r w:rsidR="00BB06A3">
        <w:rPr>
          <w:rFonts w:ascii="Arial" w:hAnsi="Arial" w:cs="Arial"/>
          <w:sz w:val="20"/>
          <w:lang w:val="en-US"/>
        </w:rPr>
        <w:t>ted</w:t>
      </w:r>
      <w:r w:rsidR="00F310F6" w:rsidRPr="0008131A">
        <w:rPr>
          <w:rFonts w:ascii="Arial" w:hAnsi="Arial" w:cs="Arial"/>
          <w:sz w:val="20"/>
        </w:rPr>
        <w:t xml:space="preserve"> and receive</w:t>
      </w:r>
      <w:r w:rsidR="00F310F6">
        <w:rPr>
          <w:rFonts w:ascii="Arial" w:hAnsi="Arial" w:cs="Arial"/>
          <w:sz w:val="20"/>
          <w:lang w:val="en-US"/>
        </w:rPr>
        <w:t>d</w:t>
      </w:r>
      <w:r w:rsidR="00F310F6" w:rsidRPr="0008131A">
        <w:rPr>
          <w:rFonts w:ascii="Arial" w:hAnsi="Arial" w:cs="Arial"/>
          <w:sz w:val="20"/>
        </w:rPr>
        <w:t xml:space="preserve"> signals</w:t>
      </w:r>
    </w:p>
    <w:p w14:paraId="31FB1B58" w14:textId="257CAA2B" w:rsidR="00F310F6" w:rsidRDefault="00FE5BC0" w:rsidP="00F310F6">
      <w:pPr>
        <w:pStyle w:val="ListParagraph"/>
        <w:numPr>
          <w:ilvl w:val="0"/>
          <w:numId w:val="37"/>
        </w:numPr>
        <w:spacing w:after="0" w:line="240" w:lineRule="auto"/>
        <w:contextualSpacing/>
        <w:jc w:val="both"/>
        <w:rPr>
          <w:rFonts w:ascii="Arial" w:hAnsi="Arial" w:cs="Arial"/>
          <w:sz w:val="20"/>
        </w:rPr>
      </w:pPr>
      <m:oMath>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0</m:t>
            </m:r>
          </m:sub>
        </m:sSub>
      </m:oMath>
      <w:r w:rsidR="00F310F6" w:rsidRPr="0008131A">
        <w:rPr>
          <w:rFonts w:ascii="Arial" w:hAnsi="Arial" w:cs="Arial"/>
          <w:sz w:val="20"/>
        </w:rPr>
        <w:t>: the delay of receive</w:t>
      </w:r>
      <w:r w:rsidR="00F310F6">
        <w:rPr>
          <w:rFonts w:ascii="Arial" w:hAnsi="Arial" w:cs="Arial"/>
          <w:sz w:val="20"/>
          <w:lang w:val="en-US"/>
        </w:rPr>
        <w:t>d</w:t>
      </w:r>
      <w:r w:rsidR="00F310F6" w:rsidRPr="0008131A">
        <w:rPr>
          <w:rFonts w:ascii="Arial" w:hAnsi="Arial" w:cs="Arial"/>
          <w:sz w:val="20"/>
        </w:rPr>
        <w:t xml:space="preserve"> signals relative to the transmit</w:t>
      </w:r>
      <w:r w:rsidR="00BB06A3">
        <w:rPr>
          <w:rFonts w:ascii="Arial" w:hAnsi="Arial" w:cs="Arial"/>
          <w:sz w:val="20"/>
          <w:lang w:val="en-US"/>
        </w:rPr>
        <w:t>ted</w:t>
      </w:r>
      <w:r w:rsidR="00F310F6" w:rsidRPr="0008131A">
        <w:rPr>
          <w:rFonts w:ascii="Arial" w:hAnsi="Arial" w:cs="Arial"/>
          <w:sz w:val="20"/>
        </w:rPr>
        <w:t xml:space="preserve"> signal</w:t>
      </w:r>
    </w:p>
    <w:p w14:paraId="0954CF12" w14:textId="77777777" w:rsidR="00F310F6" w:rsidRPr="00BA304B" w:rsidRDefault="00F310F6" w:rsidP="00F310F6">
      <w:pPr>
        <w:spacing w:after="0" w:line="240" w:lineRule="auto"/>
        <w:contextualSpacing/>
        <w:jc w:val="both"/>
        <w:rPr>
          <w:rFonts w:ascii="Arial" w:hAnsi="Arial" w:cs="Arial"/>
          <w:sz w:val="20"/>
        </w:rPr>
      </w:pPr>
    </w:p>
    <w:p w14:paraId="15989FB0" w14:textId="77777777" w:rsidR="00F310F6" w:rsidRPr="00BA304B" w:rsidRDefault="00F310F6" w:rsidP="00F310F6">
      <w:pPr>
        <w:jc w:val="both"/>
        <w:rPr>
          <w:rFonts w:ascii="Arial" w:hAnsi="Arial" w:cs="Arial"/>
          <w:sz w:val="20"/>
        </w:rPr>
      </w:pPr>
      <w:r w:rsidRPr="00BA304B">
        <w:rPr>
          <w:rFonts w:ascii="Arial" w:hAnsi="Arial" w:cs="Arial"/>
          <w:sz w:val="20"/>
        </w:rPr>
        <w:t>Let us consider the following form of ZC sequences:</w:t>
      </w:r>
    </w:p>
    <w:p w14:paraId="1B32D49E" w14:textId="77777777" w:rsidR="00F310F6" w:rsidRPr="0008131A" w:rsidRDefault="00FE5BC0" w:rsidP="00F310F6">
      <w:pPr>
        <w:jc w:val="both"/>
        <w:rPr>
          <w:rFonts w:ascii="Arial" w:hAnsi="Arial" w:cs="Arial"/>
          <w:sz w:val="20"/>
        </w:rPr>
      </w:pPr>
      <m:oMathPara>
        <m:oMath>
          <m:sSub>
            <m:sSubPr>
              <m:ctrlPr>
                <w:rPr>
                  <w:rFonts w:ascii="Cambria Math" w:hAnsi="Cambria Math" w:cs="Arial"/>
                  <w:i/>
                  <w:sz w:val="20"/>
                </w:rPr>
              </m:ctrlPr>
            </m:sSubPr>
            <m:e>
              <m:r>
                <w:rPr>
                  <w:rFonts w:ascii="Cambria Math" w:hAnsi="Cambria Math" w:cs="Arial"/>
                  <w:sz w:val="20"/>
                </w:rPr>
                <m:t>x</m:t>
              </m:r>
            </m:e>
            <m:sub>
              <m:r>
                <w:rPr>
                  <w:rFonts w:ascii="Cambria Math" w:hAnsi="Cambria Math" w:cs="Arial"/>
                  <w:sz w:val="20"/>
                </w:rPr>
                <m:t>u</m:t>
              </m:r>
            </m:sub>
          </m:sSub>
          <m:d>
            <m:dPr>
              <m:begChr m:val="["/>
              <m:endChr m:val="]"/>
              <m:ctrlPr>
                <w:rPr>
                  <w:rFonts w:ascii="Cambria Math" w:hAnsi="Cambria Math" w:cs="Arial"/>
                  <w:i/>
                  <w:sz w:val="20"/>
                </w:rPr>
              </m:ctrlPr>
            </m:dPr>
            <m:e>
              <m:r>
                <w:rPr>
                  <w:rFonts w:ascii="Cambria Math" w:hAnsi="Cambria Math" w:cs="Arial"/>
                  <w:sz w:val="20"/>
                </w:rPr>
                <m:t>n</m:t>
              </m:r>
            </m:e>
          </m:d>
          <m:r>
            <w:rPr>
              <w:rFonts w:ascii="Cambria Math" w:hAnsi="Cambria Math" w:cs="Arial"/>
              <w:sz w:val="20"/>
            </w:rPr>
            <m:t>=</m:t>
          </m:r>
          <m:func>
            <m:funcPr>
              <m:ctrlPr>
                <w:rPr>
                  <w:rFonts w:ascii="Cambria Math" w:hAnsi="Cambria Math" w:cs="Arial"/>
                  <w:sz w:val="20"/>
                </w:rPr>
              </m:ctrlPr>
            </m:funcPr>
            <m:fName>
              <m:r>
                <m:rPr>
                  <m:sty m:val="p"/>
                </m:rPr>
                <w:rPr>
                  <w:rFonts w:ascii="Cambria Math" w:hAnsi="Cambria Math" w:cs="Arial"/>
                  <w:sz w:val="20"/>
                </w:rPr>
                <m:t>exp</m:t>
              </m:r>
            </m:fName>
            <m:e>
              <m:d>
                <m:dPr>
                  <m:ctrlPr>
                    <w:rPr>
                      <w:rFonts w:ascii="Cambria Math" w:hAnsi="Cambria Math" w:cs="Arial"/>
                      <w:i/>
                      <w:sz w:val="20"/>
                    </w:rPr>
                  </m:ctrlPr>
                </m:dPr>
                <m:e>
                  <m:r>
                    <w:rPr>
                      <w:rFonts w:ascii="Cambria Math" w:hAnsi="Cambria Math" w:cs="Arial"/>
                      <w:sz w:val="20"/>
                    </w:rPr>
                    <m:t>-</m:t>
                  </m:r>
                  <m:f>
                    <m:fPr>
                      <m:ctrlPr>
                        <w:rPr>
                          <w:rFonts w:ascii="Cambria Math" w:hAnsi="Cambria Math" w:cs="Arial"/>
                          <w:i/>
                          <w:sz w:val="20"/>
                        </w:rPr>
                      </m:ctrlPr>
                    </m:fPr>
                    <m:num>
                      <m:r>
                        <w:rPr>
                          <w:rFonts w:ascii="Cambria Math" w:hAnsi="Cambria Math" w:cs="Arial"/>
                          <w:sz w:val="20"/>
                        </w:rPr>
                        <m:t>jπun</m:t>
                      </m:r>
                      <m:d>
                        <m:dPr>
                          <m:ctrlPr>
                            <w:rPr>
                              <w:rFonts w:ascii="Cambria Math" w:hAnsi="Cambria Math" w:cs="Arial"/>
                              <w:i/>
                              <w:sz w:val="20"/>
                            </w:rPr>
                          </m:ctrlPr>
                        </m:dPr>
                        <m:e>
                          <m:r>
                            <w:rPr>
                              <w:rFonts w:ascii="Cambria Math" w:hAnsi="Cambria Math" w:cs="Arial"/>
                              <w:sz w:val="20"/>
                            </w:rPr>
                            <m:t>n+1</m:t>
                          </m:r>
                        </m:e>
                      </m:d>
                    </m:num>
                    <m:den>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den>
                  </m:f>
                </m:e>
              </m:d>
            </m:e>
          </m:func>
          <m:r>
            <w:rPr>
              <w:rFonts w:ascii="Cambria Math" w:hAnsi="Cambria Math" w:cs="Arial"/>
              <w:sz w:val="20"/>
            </w:rPr>
            <m:t xml:space="preserve">, n=0, 1,…, </m:t>
          </m:r>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r>
            <w:rPr>
              <w:rFonts w:ascii="Cambria Math" w:hAnsi="Cambria Math" w:cs="Arial"/>
              <w:sz w:val="20"/>
            </w:rPr>
            <m:t>-1.</m:t>
          </m:r>
        </m:oMath>
      </m:oMathPara>
    </w:p>
    <w:p w14:paraId="6D873AB9" w14:textId="57EB6188" w:rsidR="00F310F6" w:rsidRPr="0008131A" w:rsidRDefault="00F310F6" w:rsidP="00F310F6">
      <w:pPr>
        <w:jc w:val="both"/>
        <w:rPr>
          <w:rStyle w:val="IvDbodytextChar"/>
          <w:rFonts w:cs="Arial"/>
          <w:sz w:val="20"/>
        </w:rPr>
      </w:pPr>
      <w:r w:rsidRPr="00BA304B">
        <w:rPr>
          <w:rFonts w:ascii="Arial" w:hAnsi="Arial" w:cs="Arial"/>
          <w:sz w:val="20"/>
        </w:rPr>
        <w:t xml:space="preserve">If </w:t>
      </w:r>
      <m:oMath>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oMath>
      <w:r w:rsidRPr="00BA304B">
        <w:rPr>
          <w:rFonts w:ascii="Arial" w:hAnsi="Arial" w:cs="Arial"/>
          <w:sz w:val="20"/>
        </w:rPr>
        <w:t xml:space="preserve"> is prime, each </w:t>
      </w:r>
      <m:oMath>
        <m:r>
          <w:rPr>
            <w:rFonts w:ascii="Cambria Math" w:hAnsi="Cambria Math" w:cs="Arial"/>
            <w:sz w:val="20"/>
          </w:rPr>
          <m:t>u</m:t>
        </m:r>
      </m:oMath>
      <w:r w:rsidRPr="00BA304B">
        <w:rPr>
          <w:rFonts w:ascii="Arial" w:hAnsi="Arial" w:cs="Arial"/>
          <w:sz w:val="20"/>
        </w:rPr>
        <w:t xml:space="preserve"> is associated with a unique inverse modulo </w:t>
      </w:r>
      <m:oMath>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oMath>
      <w:r w:rsidRPr="00BA304B">
        <w:rPr>
          <w:rFonts w:ascii="Arial" w:hAnsi="Arial" w:cs="Arial"/>
          <w:sz w:val="20"/>
        </w:rPr>
        <w:t xml:space="preserve">. It can be shown that if </w:t>
      </w:r>
      <m:oMath>
        <m:r>
          <w:rPr>
            <w:rFonts w:ascii="Cambria Math" w:hAnsi="Cambria Math" w:cs="Arial"/>
            <w:sz w:val="20"/>
          </w:rPr>
          <m:t>k=</m:t>
        </m:r>
        <m:r>
          <m:rPr>
            <m:sty m:val="p"/>
          </m:rPr>
          <w:rPr>
            <w:rFonts w:ascii="Cambria Math" w:hAnsi="Cambria Math" w:cs="Arial"/>
            <w:sz w:val="20"/>
          </w:rPr>
          <m:t>Δ</m:t>
        </m:r>
        <m:r>
          <w:rPr>
            <w:rFonts w:ascii="Cambria Math" w:hAnsi="Cambria Math" w:cs="Arial"/>
            <w:sz w:val="20"/>
          </w:rPr>
          <m:t>f/</m:t>
        </m:r>
        <m:sSub>
          <m:sSubPr>
            <m:ctrlPr>
              <w:rPr>
                <w:rFonts w:ascii="Cambria Math" w:hAnsi="Cambria Math" w:cs="Arial"/>
                <w:i/>
                <w:sz w:val="20"/>
              </w:rPr>
            </m:ctrlPr>
          </m:sSubPr>
          <m:e>
            <m:r>
              <w:rPr>
                <w:rFonts w:ascii="Cambria Math" w:hAnsi="Cambria Math" w:cs="Arial"/>
                <w:sz w:val="20"/>
              </w:rPr>
              <m:t>f</m:t>
            </m:r>
          </m:e>
          <m:sub>
            <m:r>
              <w:rPr>
                <w:rFonts w:ascii="Cambria Math" w:hAnsi="Cambria Math" w:cs="Arial"/>
                <w:sz w:val="20"/>
              </w:rPr>
              <m:t>SC</m:t>
            </m:r>
          </m:sub>
        </m:sSub>
      </m:oMath>
      <w:r w:rsidRPr="00BA304B">
        <w:rPr>
          <w:rFonts w:ascii="Arial" w:hAnsi="Arial" w:cs="Arial"/>
          <w:sz w:val="20"/>
        </w:rPr>
        <w:t xml:space="preserve"> (and for simplicity </w:t>
      </w:r>
      <m:oMath>
        <m:r>
          <w:rPr>
            <w:rFonts w:ascii="Cambria Math" w:hAnsi="Cambria Math" w:cs="Arial"/>
            <w:sz w:val="20"/>
          </w:rPr>
          <m:t>k</m:t>
        </m:r>
      </m:oMath>
      <w:r w:rsidRPr="00BA304B">
        <w:rPr>
          <w:rFonts w:ascii="Arial" w:hAnsi="Arial" w:cs="Arial"/>
          <w:sz w:val="20"/>
        </w:rPr>
        <w:t xml:space="preserve"> is assumed to be an integer), the peak of cross correlation of the transmit</w:t>
      </w:r>
      <w:r w:rsidR="007A2218" w:rsidRPr="00BA304B">
        <w:rPr>
          <w:rFonts w:ascii="Arial" w:hAnsi="Arial" w:cs="Arial"/>
          <w:sz w:val="20"/>
        </w:rPr>
        <w:t>ted</w:t>
      </w:r>
      <w:r w:rsidRPr="00BA304B">
        <w:rPr>
          <w:rFonts w:ascii="Arial" w:hAnsi="Arial" w:cs="Arial"/>
          <w:sz w:val="20"/>
        </w:rPr>
        <w:t xml:space="preserve"> and received signals is located at the position of </w:t>
      </w:r>
      <m:oMath>
        <m:d>
          <m:dPr>
            <m:ctrlPr>
              <w:rPr>
                <w:rFonts w:ascii="Cambria Math" w:hAnsi="Cambria Math" w:cs="Arial"/>
                <w:i/>
                <w:sz w:val="20"/>
              </w:rPr>
            </m:ctrlPr>
          </m:dPr>
          <m:e>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0</m:t>
                </m:r>
              </m:sub>
            </m:sSub>
            <m:r>
              <w:rPr>
                <w:rFonts w:ascii="Cambria Math" w:hAnsi="Cambria Math" w:cs="Arial"/>
                <w:sz w:val="20"/>
              </w:rPr>
              <m:t>+kp</m:t>
            </m:r>
          </m:e>
        </m:d>
        <m:r>
          <m:rPr>
            <m:sty m:val="p"/>
          </m:rPr>
          <w:rPr>
            <w:rFonts w:ascii="Cambria Math" w:hAnsi="Cambria Math" w:cs="Arial"/>
            <w:sz w:val="20"/>
          </w:rPr>
          <m:t xml:space="preserve"> mod</m:t>
        </m:r>
        <m:r>
          <w:rPr>
            <w:rFonts w:ascii="Cambria Math" w:hAnsi="Cambria Math" w:cs="Arial"/>
            <w:sz w:val="20"/>
          </w:rPr>
          <m:t xml:space="preserve"> </m:t>
        </m:r>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oMath>
      <w:r w:rsidRPr="00BA304B">
        <w:rPr>
          <w:rFonts w:ascii="Arial" w:hAnsi="Arial" w:cs="Arial"/>
          <w:sz w:val="20"/>
        </w:rPr>
        <w:t xml:space="preserve">. Clearly, </w:t>
      </w:r>
      <w:r w:rsidRPr="0008131A">
        <w:rPr>
          <w:rStyle w:val="IvDbodytextChar"/>
          <w:rFonts w:cs="Arial"/>
          <w:sz w:val="20"/>
        </w:rPr>
        <w:t>both delay and frequency shift cause cyclic shift in the received ZC sequences, resulting in a composite cyclic shift from which the effect of delay cannot be separated from the effect of frequency shift.</w:t>
      </w:r>
    </w:p>
    <w:p w14:paraId="77E4B6CD" w14:textId="77777777" w:rsidR="00F310F6" w:rsidRPr="0008131A" w:rsidRDefault="00F310F6" w:rsidP="00F310F6">
      <w:pPr>
        <w:jc w:val="both"/>
        <w:rPr>
          <w:rStyle w:val="IvDbodytextChar"/>
          <w:rFonts w:cs="Arial"/>
          <w:sz w:val="20"/>
        </w:rPr>
      </w:pPr>
      <w:r w:rsidRPr="0008131A">
        <w:rPr>
          <w:rStyle w:val="IvDbodytextChar"/>
          <w:rFonts w:cs="Arial"/>
          <w:sz w:val="20"/>
        </w:rPr>
        <w:t xml:space="preserve">The above analysis also sheds light on how to design a </w:t>
      </w:r>
      <w:r>
        <w:rPr>
          <w:rStyle w:val="IvDbodytextChar"/>
          <w:rFonts w:cs="Arial"/>
          <w:sz w:val="20"/>
        </w:rPr>
        <w:t>PRACH format</w:t>
      </w:r>
      <w:r w:rsidRPr="0008131A">
        <w:rPr>
          <w:rStyle w:val="IvDbodytextChar"/>
          <w:rFonts w:cs="Arial"/>
          <w:sz w:val="20"/>
        </w:rPr>
        <w:t xml:space="preserve"> to resolv</w:t>
      </w:r>
      <w:r>
        <w:rPr>
          <w:rStyle w:val="IvDbodytextChar"/>
          <w:rFonts w:cs="Arial"/>
          <w:sz w:val="20"/>
        </w:rPr>
        <w:t>e</w:t>
      </w:r>
      <w:r w:rsidRPr="0008131A">
        <w:rPr>
          <w:rStyle w:val="IvDbodytextChar"/>
          <w:rFonts w:cs="Arial"/>
          <w:sz w:val="20"/>
        </w:rPr>
        <w:t xml:space="preserve"> the timing and frequency offset ambiguities. Intuitively, two equations can be used to solve for two unknowns (delay and frequency offset). </w:t>
      </w:r>
      <w:proofErr w:type="gramStart"/>
      <w:r w:rsidRPr="0008131A">
        <w:rPr>
          <w:rStyle w:val="IvDbodytextChar"/>
          <w:rFonts w:cs="Arial"/>
          <w:sz w:val="20"/>
        </w:rPr>
        <w:t>In particular, if</w:t>
      </w:r>
      <w:proofErr w:type="gramEnd"/>
      <w:r w:rsidRPr="0008131A">
        <w:rPr>
          <w:rStyle w:val="IvDbodytextChar"/>
          <w:rFonts w:cs="Arial"/>
          <w:sz w:val="20"/>
        </w:rPr>
        <w:t xml:space="preserve"> a transmitter sends two signals based on two ZC sequences (that have different properties), the receiver can resolve the timing and frequency offset ambiguities by processing the two received signals. </w:t>
      </w:r>
    </w:p>
    <w:p w14:paraId="1C45D062" w14:textId="5440CD55" w:rsidR="00F310F6" w:rsidRPr="00BA304B" w:rsidRDefault="00F310F6" w:rsidP="00F310F6">
      <w:pPr>
        <w:jc w:val="both"/>
        <w:rPr>
          <w:rFonts w:ascii="Arial" w:hAnsi="Arial" w:cs="Arial"/>
          <w:sz w:val="20"/>
        </w:rPr>
      </w:pPr>
      <w:r w:rsidRPr="0057086B">
        <w:rPr>
          <w:rStyle w:val="IvDbodytextChar"/>
          <w:rFonts w:cs="Arial"/>
          <w:sz w:val="20"/>
        </w:rPr>
        <w:lastRenderedPageBreak/>
        <w:t xml:space="preserve">For example, for 2 ZC sequences with roots </w:t>
      </w:r>
      <m:oMath>
        <m:r>
          <w:rPr>
            <w:rFonts w:ascii="Cambria Math" w:hAnsi="Cambria Math" w:cs="Arial"/>
            <w:sz w:val="20"/>
          </w:rPr>
          <m:t>u</m:t>
        </m:r>
      </m:oMath>
      <w:r w:rsidRPr="00BA304B">
        <w:rPr>
          <w:rFonts w:ascii="Arial" w:hAnsi="Arial" w:cs="Arial"/>
          <w:sz w:val="20"/>
        </w:rPr>
        <w:t xml:space="preserve"> and </w:t>
      </w:r>
      <m:oMath>
        <m:r>
          <w:rPr>
            <w:rFonts w:ascii="Cambria Math" w:hAnsi="Cambria Math" w:cs="Arial"/>
            <w:sz w:val="20"/>
          </w:rPr>
          <m:t>-u</m:t>
        </m:r>
      </m:oMath>
      <w:r w:rsidRPr="00BA304B">
        <w:rPr>
          <w:rFonts w:ascii="Arial" w:hAnsi="Arial" w:cs="Arial"/>
          <w:sz w:val="20"/>
        </w:rPr>
        <w:t xml:space="preserve"> respectively, the peak of cross correlation of the </w:t>
      </w:r>
      <w:r w:rsidR="00F9639A" w:rsidRPr="00BA304B">
        <w:rPr>
          <w:rFonts w:ascii="Arial" w:hAnsi="Arial" w:cs="Arial"/>
          <w:sz w:val="20"/>
        </w:rPr>
        <w:t>transmitted</w:t>
      </w:r>
      <w:r w:rsidR="00D30DAF" w:rsidRPr="00BA304B">
        <w:rPr>
          <w:rFonts w:ascii="Arial" w:hAnsi="Arial" w:cs="Arial"/>
          <w:sz w:val="20"/>
          <w:szCs w:val="20"/>
          <w:lang w:eastAsia="ja-JP"/>
        </w:rPr>
        <w:t xml:space="preserve"> </w:t>
      </w:r>
      <w:r w:rsidRPr="00BA304B">
        <w:rPr>
          <w:rFonts w:ascii="Arial" w:hAnsi="Arial" w:cs="Arial"/>
          <w:sz w:val="20"/>
        </w:rPr>
        <w:t>and receive</w:t>
      </w:r>
      <w:r w:rsidR="00F9639A" w:rsidRPr="00BA304B">
        <w:rPr>
          <w:rFonts w:ascii="Arial" w:hAnsi="Arial" w:cs="Arial"/>
          <w:sz w:val="20"/>
        </w:rPr>
        <w:t>d</w:t>
      </w:r>
      <w:r w:rsidRPr="00BA304B">
        <w:rPr>
          <w:rFonts w:ascii="Arial" w:hAnsi="Arial" w:cs="Arial"/>
          <w:sz w:val="20"/>
        </w:rPr>
        <w:t xml:space="preserve"> signals locate at two positions:</w:t>
      </w:r>
    </w:p>
    <w:p w14:paraId="3D580775" w14:textId="77777777" w:rsidR="00F310F6" w:rsidRPr="0057086B" w:rsidRDefault="00F310F6" w:rsidP="00F310F6">
      <w:pPr>
        <w:pStyle w:val="ListParagraph"/>
        <w:numPr>
          <w:ilvl w:val="0"/>
          <w:numId w:val="38"/>
        </w:numPr>
        <w:spacing w:after="0" w:line="240" w:lineRule="auto"/>
        <w:contextualSpacing/>
        <w:jc w:val="both"/>
        <w:rPr>
          <w:rFonts w:ascii="Arial" w:hAnsi="Arial" w:cs="Arial"/>
          <w:spacing w:val="2"/>
          <w:sz w:val="20"/>
        </w:rPr>
      </w:pPr>
      <w:r w:rsidRPr="0057086B">
        <w:rPr>
          <w:rFonts w:ascii="Arial" w:hAnsi="Arial" w:cs="Arial"/>
          <w:sz w:val="20"/>
        </w:rPr>
        <w:t xml:space="preserve">Position 1: </w:t>
      </w:r>
      <m:oMath>
        <m:sSub>
          <m:sSubPr>
            <m:ctrlPr>
              <w:rPr>
                <w:rFonts w:ascii="Cambria Math" w:hAnsi="Cambria Math" w:cs="Arial"/>
                <w:i/>
                <w:sz w:val="20"/>
              </w:rPr>
            </m:ctrlPr>
          </m:sSubPr>
          <m:e>
            <m:r>
              <w:rPr>
                <w:rFonts w:ascii="Cambria Math" w:hAnsi="Cambria Math" w:cs="Arial"/>
                <w:sz w:val="20"/>
              </w:rPr>
              <m:t>s</m:t>
            </m:r>
          </m:e>
          <m:sub>
            <m:r>
              <w:rPr>
                <w:rFonts w:ascii="Cambria Math" w:hAnsi="Cambria Math" w:cs="Arial"/>
                <w:sz w:val="20"/>
              </w:rPr>
              <m:t>1</m:t>
            </m:r>
          </m:sub>
        </m:sSub>
        <m:r>
          <w:rPr>
            <w:rFonts w:ascii="Cambria Math" w:hAnsi="Cambria Math" w:cs="Arial"/>
            <w:sz w:val="20"/>
          </w:rPr>
          <m:t>=</m:t>
        </m:r>
        <m:d>
          <m:dPr>
            <m:ctrlPr>
              <w:rPr>
                <w:rFonts w:ascii="Cambria Math" w:hAnsi="Cambria Math" w:cs="Arial"/>
                <w:i/>
                <w:sz w:val="20"/>
              </w:rPr>
            </m:ctrlPr>
          </m:dPr>
          <m:e>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0</m:t>
                </m:r>
              </m:sub>
            </m:sSub>
            <m:r>
              <w:rPr>
                <w:rFonts w:ascii="Cambria Math" w:hAnsi="Cambria Math" w:cs="Arial"/>
                <w:sz w:val="20"/>
              </w:rPr>
              <m:t>+kp</m:t>
            </m:r>
          </m:e>
        </m:d>
        <m:r>
          <m:rPr>
            <m:sty m:val="p"/>
          </m:rPr>
          <w:rPr>
            <w:rFonts w:ascii="Cambria Math" w:hAnsi="Cambria Math" w:cs="Arial"/>
            <w:sz w:val="20"/>
          </w:rPr>
          <m:t xml:space="preserve"> mod</m:t>
        </m:r>
        <m:r>
          <w:rPr>
            <w:rFonts w:ascii="Cambria Math" w:hAnsi="Cambria Math" w:cs="Arial"/>
            <w:sz w:val="20"/>
          </w:rPr>
          <m:t xml:space="preserve"> </m:t>
        </m:r>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oMath>
    </w:p>
    <w:p w14:paraId="7522F4C2" w14:textId="77777777" w:rsidR="00F310F6" w:rsidRPr="0057086B" w:rsidRDefault="00F310F6" w:rsidP="00F310F6">
      <w:pPr>
        <w:pStyle w:val="ListParagraph"/>
        <w:numPr>
          <w:ilvl w:val="0"/>
          <w:numId w:val="38"/>
        </w:numPr>
        <w:spacing w:after="0" w:line="240" w:lineRule="auto"/>
        <w:contextualSpacing/>
        <w:jc w:val="both"/>
        <w:rPr>
          <w:rFonts w:ascii="Arial" w:hAnsi="Arial" w:cs="Arial"/>
          <w:spacing w:val="2"/>
          <w:sz w:val="20"/>
        </w:rPr>
      </w:pPr>
      <w:r w:rsidRPr="0057086B">
        <w:rPr>
          <w:rFonts w:ascii="Arial" w:hAnsi="Arial" w:cs="Arial"/>
          <w:sz w:val="20"/>
        </w:rPr>
        <w:t xml:space="preserve">Position 2: </w:t>
      </w:r>
      <m:oMath>
        <m:sSub>
          <m:sSubPr>
            <m:ctrlPr>
              <w:rPr>
                <w:rFonts w:ascii="Cambria Math" w:hAnsi="Cambria Math" w:cs="Arial"/>
                <w:i/>
                <w:sz w:val="20"/>
              </w:rPr>
            </m:ctrlPr>
          </m:sSubPr>
          <m:e>
            <m:r>
              <w:rPr>
                <w:rFonts w:ascii="Cambria Math" w:hAnsi="Cambria Math" w:cs="Arial"/>
                <w:sz w:val="20"/>
              </w:rPr>
              <m:t>s</m:t>
            </m:r>
          </m:e>
          <m:sub>
            <m:r>
              <w:rPr>
                <w:rFonts w:ascii="Cambria Math" w:hAnsi="Cambria Math" w:cs="Arial"/>
                <w:sz w:val="20"/>
              </w:rPr>
              <m:t>2</m:t>
            </m:r>
          </m:sub>
        </m:sSub>
        <m:r>
          <w:rPr>
            <w:rFonts w:ascii="Cambria Math" w:hAnsi="Cambria Math" w:cs="Arial"/>
            <w:sz w:val="20"/>
          </w:rPr>
          <m:t>=</m:t>
        </m:r>
        <m:d>
          <m:dPr>
            <m:ctrlPr>
              <w:rPr>
                <w:rFonts w:ascii="Cambria Math" w:hAnsi="Cambria Math" w:cs="Arial"/>
                <w:i/>
                <w:sz w:val="20"/>
              </w:rPr>
            </m:ctrlPr>
          </m:dPr>
          <m:e>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0</m:t>
                </m:r>
              </m:sub>
            </m:sSub>
            <m:r>
              <w:rPr>
                <w:rFonts w:ascii="Cambria Math" w:hAnsi="Cambria Math" w:cs="Arial"/>
                <w:sz w:val="20"/>
              </w:rPr>
              <m:t>-kp</m:t>
            </m:r>
          </m:e>
        </m:d>
        <m:r>
          <m:rPr>
            <m:sty m:val="p"/>
          </m:rPr>
          <w:rPr>
            <w:rFonts w:ascii="Cambria Math" w:hAnsi="Cambria Math" w:cs="Arial"/>
            <w:sz w:val="20"/>
          </w:rPr>
          <m:t xml:space="preserve"> mod</m:t>
        </m:r>
        <m:r>
          <w:rPr>
            <w:rFonts w:ascii="Cambria Math" w:hAnsi="Cambria Math" w:cs="Arial"/>
            <w:sz w:val="20"/>
          </w:rPr>
          <m:t xml:space="preserve"> </m:t>
        </m:r>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oMath>
    </w:p>
    <w:p w14:paraId="5914ADD6" w14:textId="77777777" w:rsidR="00F310F6" w:rsidRPr="0057086B" w:rsidRDefault="00F310F6" w:rsidP="00F310F6">
      <w:pPr>
        <w:pStyle w:val="ListParagraph"/>
        <w:spacing w:after="0" w:line="240" w:lineRule="auto"/>
        <w:ind w:left="774"/>
        <w:contextualSpacing/>
        <w:jc w:val="both"/>
        <w:rPr>
          <w:rStyle w:val="IvDbodytextChar"/>
          <w:rFonts w:cs="Arial"/>
          <w:sz w:val="20"/>
          <w:lang w:val="x-none" w:eastAsia="zh-CN"/>
        </w:rPr>
      </w:pPr>
    </w:p>
    <w:p w14:paraId="095DD239" w14:textId="386A5DB9" w:rsidR="00F310F6" w:rsidRDefault="00F310F6" w:rsidP="00F310F6">
      <w:pPr>
        <w:jc w:val="both"/>
        <w:rPr>
          <w:rFonts w:ascii="Arial" w:hAnsi="Arial" w:cs="Arial"/>
          <w:sz w:val="20"/>
        </w:rPr>
      </w:pPr>
      <w:r w:rsidRPr="0057086B">
        <w:rPr>
          <w:rStyle w:val="IvDbodytextChar"/>
          <w:rFonts w:cs="Arial"/>
          <w:sz w:val="20"/>
        </w:rPr>
        <w:t>In this case, the second ZC sequence can be treated as the</w:t>
      </w:r>
      <w:r>
        <w:rPr>
          <w:rStyle w:val="IvDbodytextChar"/>
          <w:rFonts w:cs="Arial"/>
          <w:sz w:val="20"/>
        </w:rPr>
        <w:t xml:space="preserve"> complex</w:t>
      </w:r>
      <w:r w:rsidRPr="0057086B">
        <w:rPr>
          <w:rStyle w:val="IvDbodytextChar"/>
          <w:rFonts w:cs="Arial"/>
          <w:sz w:val="20"/>
        </w:rPr>
        <w:t xml:space="preserve"> conjugate of the first ZC sequence</w:t>
      </w:r>
      <w:r>
        <w:rPr>
          <w:rStyle w:val="IvDbodytextChar"/>
          <w:rFonts w:cs="Arial"/>
          <w:sz w:val="20"/>
        </w:rPr>
        <w:t>, as shown in</w:t>
      </w:r>
      <w:r w:rsidR="00D30DAF">
        <w:rPr>
          <w:rStyle w:val="IvDbodytextChar"/>
          <w:rFonts w:cs="Arial"/>
          <w:sz w:val="20"/>
        </w:rPr>
        <w:t xml:space="preserve"> </w:t>
      </w:r>
      <w:r w:rsidR="009C3B4F" w:rsidRPr="00935D71">
        <w:rPr>
          <w:rFonts w:ascii="Arial" w:hAnsi="Arial" w:cs="Arial"/>
          <w:sz w:val="20"/>
          <w:szCs w:val="20"/>
          <w:lang w:eastAsia="ja-JP"/>
        </w:rPr>
        <w:fldChar w:fldCharType="begin"/>
      </w:r>
      <w:r w:rsidR="009C3B4F" w:rsidRPr="00BA304B">
        <w:rPr>
          <w:rFonts w:ascii="Arial" w:hAnsi="Arial" w:cs="Arial"/>
          <w:sz w:val="20"/>
          <w:szCs w:val="20"/>
          <w:lang w:eastAsia="ja-JP"/>
        </w:rPr>
        <w:instrText xml:space="preserve"> REF _Ref20737613 \h  \* MERGEFORMAT </w:instrText>
      </w:r>
      <w:r w:rsidR="009C3B4F" w:rsidRPr="00935D71">
        <w:rPr>
          <w:rFonts w:ascii="Arial" w:hAnsi="Arial" w:cs="Arial"/>
          <w:sz w:val="20"/>
          <w:szCs w:val="20"/>
          <w:lang w:eastAsia="ja-JP"/>
        </w:rPr>
      </w:r>
      <w:r w:rsidR="009C3B4F" w:rsidRPr="00935D71">
        <w:rPr>
          <w:rFonts w:ascii="Arial" w:hAnsi="Arial" w:cs="Arial"/>
          <w:sz w:val="20"/>
          <w:szCs w:val="20"/>
          <w:lang w:eastAsia="ja-JP"/>
        </w:rPr>
        <w:fldChar w:fldCharType="separate"/>
      </w:r>
      <w:r w:rsidR="001D7049" w:rsidRPr="00BA304B">
        <w:rPr>
          <w:rFonts w:ascii="Arial" w:hAnsi="Arial" w:cs="Arial"/>
          <w:sz w:val="20"/>
          <w:szCs w:val="20"/>
        </w:rPr>
        <w:t xml:space="preserve">Figure </w:t>
      </w:r>
      <w:r w:rsidR="001D7049">
        <w:rPr>
          <w:rFonts w:ascii="Arial" w:hAnsi="Arial" w:cs="Arial"/>
          <w:sz w:val="20"/>
          <w:szCs w:val="20"/>
        </w:rPr>
        <w:t>7</w:t>
      </w:r>
      <w:r w:rsidR="009C3B4F" w:rsidRPr="00935D71">
        <w:rPr>
          <w:rFonts w:ascii="Arial" w:hAnsi="Arial" w:cs="Arial"/>
          <w:sz w:val="20"/>
          <w:szCs w:val="20"/>
          <w:lang w:eastAsia="ja-JP"/>
        </w:rPr>
        <w:fldChar w:fldCharType="end"/>
      </w:r>
      <w:r w:rsidRPr="0057086B">
        <w:rPr>
          <w:rStyle w:val="IvDbodytextChar"/>
          <w:rFonts w:cs="Arial"/>
          <w:sz w:val="20"/>
        </w:rPr>
        <w:t xml:space="preserve">. </w:t>
      </w:r>
      <w:r>
        <w:rPr>
          <w:rStyle w:val="IvDbodytextChar"/>
          <w:rFonts w:cs="Arial"/>
          <w:sz w:val="20"/>
        </w:rPr>
        <w:t xml:space="preserve">With two equations, the delay </w:t>
      </w:r>
      <m:oMath>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0</m:t>
            </m:r>
          </m:sub>
        </m:sSub>
      </m:oMath>
      <w:r>
        <w:rPr>
          <w:rFonts w:ascii="Arial" w:hAnsi="Arial" w:cs="Arial"/>
          <w:sz w:val="20"/>
        </w:rPr>
        <w:t xml:space="preserve"> can be estimated as </w:t>
      </w:r>
    </w:p>
    <w:p w14:paraId="6F568243" w14:textId="77777777" w:rsidR="00F310F6" w:rsidRDefault="00FE5BC0" w:rsidP="00F310F6">
      <w:pPr>
        <w:jc w:val="both"/>
        <w:rPr>
          <w:rStyle w:val="IvDbodytextChar"/>
          <w:rFonts w:cs="Arial"/>
          <w:sz w:val="20"/>
        </w:rPr>
      </w:pPr>
      <m:oMathPara>
        <m:oMath>
          <m:sSub>
            <m:sSubPr>
              <m:ctrlPr>
                <w:rPr>
                  <w:rStyle w:val="IvDbodytextChar"/>
                  <w:rFonts w:ascii="Cambria Math" w:hAnsi="Cambria Math" w:cs="Arial"/>
                  <w:i/>
                  <w:sz w:val="20"/>
                </w:rPr>
              </m:ctrlPr>
            </m:sSubPr>
            <m:e>
              <m:r>
                <w:rPr>
                  <w:rStyle w:val="IvDbodytextChar"/>
                  <w:rFonts w:ascii="Cambria Math" w:hAnsi="Cambria Math" w:cs="Arial"/>
                  <w:sz w:val="20"/>
                </w:rPr>
                <m:t>n</m:t>
              </m:r>
            </m:e>
            <m:sub>
              <m:r>
                <w:rPr>
                  <w:rStyle w:val="IvDbodytextChar"/>
                  <w:rFonts w:ascii="Cambria Math" w:hAnsi="Cambria Math" w:cs="Arial"/>
                  <w:sz w:val="20"/>
                </w:rPr>
                <m:t>0</m:t>
              </m:r>
            </m:sub>
          </m:sSub>
          <m:r>
            <w:rPr>
              <w:rStyle w:val="IvDbodytextChar"/>
              <w:rFonts w:ascii="Cambria Math" w:hAnsi="Cambria Math" w:cs="Arial"/>
              <w:sz w:val="20"/>
            </w:rPr>
            <m:t>=</m:t>
          </m:r>
          <m:f>
            <m:fPr>
              <m:ctrlPr>
                <w:rPr>
                  <w:rFonts w:ascii="Cambria Math" w:hAnsi="Cambria Math" w:cs="Arial"/>
                  <w:i/>
                  <w:sz w:val="20"/>
                </w:rPr>
              </m:ctrlPr>
            </m:fPr>
            <m:num>
              <m:d>
                <m:dPr>
                  <m:ctrlPr>
                    <w:rPr>
                      <w:rStyle w:val="IvDbodytextChar"/>
                      <w:rFonts w:ascii="Cambria Math" w:hAnsi="Cambria Math" w:cs="Arial"/>
                      <w:i/>
                      <w:sz w:val="20"/>
                    </w:rPr>
                  </m:ctrlPr>
                </m:dPr>
                <m:e>
                  <m:sSub>
                    <m:sSubPr>
                      <m:ctrlPr>
                        <w:rPr>
                          <w:rStyle w:val="IvDbodytextChar"/>
                          <w:rFonts w:ascii="Cambria Math" w:hAnsi="Cambria Math" w:cs="Arial"/>
                          <w:i/>
                          <w:sz w:val="20"/>
                        </w:rPr>
                      </m:ctrlPr>
                    </m:sSubPr>
                    <m:e>
                      <m:r>
                        <w:rPr>
                          <w:rStyle w:val="IvDbodytextChar"/>
                          <w:rFonts w:ascii="Cambria Math" w:hAnsi="Cambria Math" w:cs="Arial"/>
                          <w:sz w:val="20"/>
                        </w:rPr>
                        <m:t>s</m:t>
                      </m:r>
                    </m:e>
                    <m:sub>
                      <m:r>
                        <w:rPr>
                          <w:rStyle w:val="IvDbodytextChar"/>
                          <w:rFonts w:ascii="Cambria Math" w:hAnsi="Cambria Math" w:cs="Arial"/>
                          <w:sz w:val="20"/>
                        </w:rPr>
                        <m:t>1</m:t>
                      </m:r>
                    </m:sub>
                  </m:sSub>
                  <m:r>
                    <w:rPr>
                      <w:rStyle w:val="IvDbodytextChar"/>
                      <w:rFonts w:ascii="Cambria Math" w:hAnsi="Cambria Math" w:cs="Arial"/>
                      <w:sz w:val="20"/>
                    </w:rPr>
                    <m:t>+</m:t>
                  </m:r>
                  <m:sSub>
                    <m:sSubPr>
                      <m:ctrlPr>
                        <w:rPr>
                          <w:rStyle w:val="IvDbodytextChar"/>
                          <w:rFonts w:ascii="Cambria Math" w:hAnsi="Cambria Math" w:cs="Arial"/>
                          <w:i/>
                          <w:sz w:val="20"/>
                        </w:rPr>
                      </m:ctrlPr>
                    </m:sSubPr>
                    <m:e>
                      <m:r>
                        <w:rPr>
                          <w:rStyle w:val="IvDbodytextChar"/>
                          <w:rFonts w:ascii="Cambria Math" w:hAnsi="Cambria Math" w:cs="Arial"/>
                          <w:sz w:val="20"/>
                        </w:rPr>
                        <m:t>s</m:t>
                      </m:r>
                    </m:e>
                    <m:sub>
                      <m:r>
                        <w:rPr>
                          <w:rStyle w:val="IvDbodytextChar"/>
                          <w:rFonts w:ascii="Cambria Math" w:hAnsi="Cambria Math" w:cs="Arial"/>
                          <w:sz w:val="20"/>
                        </w:rPr>
                        <m:t>2</m:t>
                      </m:r>
                    </m:sub>
                  </m:sSub>
                </m:e>
              </m:d>
              <m:r>
                <w:rPr>
                  <w:rFonts w:ascii="Cambria Math" w:hAnsi="Cambria Math" w:cs="Arial"/>
                  <w:sz w:val="20"/>
                </w:rPr>
                <m:t xml:space="preserve"> </m:t>
              </m:r>
              <m:r>
                <m:rPr>
                  <m:sty m:val="p"/>
                </m:rPr>
                <w:rPr>
                  <w:rFonts w:ascii="Cambria Math" w:hAnsi="Cambria Math" w:cs="Arial"/>
                  <w:sz w:val="20"/>
                </w:rPr>
                <m:t>mod</m:t>
              </m:r>
              <m:r>
                <w:rPr>
                  <w:rFonts w:ascii="Cambria Math" w:hAnsi="Cambria Math" w:cs="Arial"/>
                  <w:sz w:val="20"/>
                </w:rPr>
                <m:t xml:space="preserve"> </m:t>
              </m:r>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num>
            <m:den>
              <m:r>
                <w:rPr>
                  <w:rFonts w:ascii="Cambria Math" w:hAnsi="Cambria Math" w:cs="Arial"/>
                  <w:sz w:val="20"/>
                </w:rPr>
                <m:t>2</m:t>
              </m:r>
            </m:den>
          </m:f>
        </m:oMath>
      </m:oMathPara>
    </w:p>
    <w:p w14:paraId="7595BA7F" w14:textId="77777777" w:rsidR="00DE7DC5" w:rsidRDefault="00F310F6" w:rsidP="00F310F6">
      <w:pPr>
        <w:jc w:val="both"/>
        <w:rPr>
          <w:rStyle w:val="IvDbodytextChar"/>
          <w:sz w:val="20"/>
        </w:rPr>
      </w:pPr>
      <w:r w:rsidRPr="00845B48">
        <w:rPr>
          <w:rStyle w:val="IvDbodytextChar"/>
          <w:sz w:val="20"/>
        </w:rPr>
        <w:t xml:space="preserve">Once </w:t>
      </w:r>
      <w:r>
        <w:rPr>
          <w:rStyle w:val="IvDbodytextChar"/>
          <w:sz w:val="20"/>
        </w:rPr>
        <w:t>the delay is estimated, the frequency offset can then be readily estimated.</w:t>
      </w:r>
      <w:r w:rsidR="00B778F8">
        <w:rPr>
          <w:rStyle w:val="IvDbodytextChar"/>
          <w:sz w:val="20"/>
        </w:rPr>
        <w:t xml:space="preserve"> </w:t>
      </w:r>
    </w:p>
    <w:p w14:paraId="5CF7E612" w14:textId="341A8669" w:rsidR="00B778F8" w:rsidRDefault="00B778F8" w:rsidP="00F310F6">
      <w:pPr>
        <w:jc w:val="both"/>
        <w:rPr>
          <w:rStyle w:val="IvDbodytextChar"/>
          <w:sz w:val="20"/>
        </w:rPr>
      </w:pPr>
      <w:r>
        <w:rPr>
          <w:rStyle w:val="IvDbodytextChar"/>
          <w:sz w:val="20"/>
        </w:rPr>
        <w:t xml:space="preserve">Note that for simplicity we assume that the frequency offset is </w:t>
      </w:r>
      <w:r w:rsidR="00DE7DC5">
        <w:rPr>
          <w:rStyle w:val="IvDbodytextChar"/>
          <w:sz w:val="20"/>
        </w:rPr>
        <w:t>an</w:t>
      </w:r>
      <w:r>
        <w:rPr>
          <w:rStyle w:val="IvDbodytextChar"/>
          <w:sz w:val="20"/>
        </w:rPr>
        <w:t xml:space="preserve"> integer multiple of </w:t>
      </w:r>
      <w:r w:rsidR="00DE7DC5">
        <w:rPr>
          <w:rStyle w:val="IvDbodytextChar"/>
          <w:sz w:val="20"/>
        </w:rPr>
        <w:t xml:space="preserve">the </w:t>
      </w:r>
      <w:r>
        <w:rPr>
          <w:rStyle w:val="IvDbodytextChar"/>
          <w:sz w:val="20"/>
        </w:rPr>
        <w:t xml:space="preserve">subcarrier spacing. For more general case, it can be shown that </w:t>
      </w:r>
      <w:r w:rsidRPr="00B778F8">
        <w:rPr>
          <w:rStyle w:val="IvDbodytextChar"/>
          <w:sz w:val="20"/>
        </w:rPr>
        <w:t>the squared autocorrelation of ZC sequence</w:t>
      </w:r>
      <w:r>
        <w:rPr>
          <w:rStyle w:val="IvDbodytextChar"/>
          <w:sz w:val="20"/>
        </w:rPr>
        <w:t xml:space="preserve"> is given by </w:t>
      </w:r>
      <w:r>
        <w:rPr>
          <w:rStyle w:val="IvDbodytextChar"/>
          <w:sz w:val="20"/>
        </w:rPr>
        <w:fldChar w:fldCharType="begin"/>
      </w:r>
      <w:r>
        <w:rPr>
          <w:rStyle w:val="IvDbodytextChar"/>
          <w:sz w:val="20"/>
        </w:rPr>
        <w:instrText xml:space="preserve"> REF _Ref24030151 \r \h </w:instrText>
      </w:r>
      <w:r>
        <w:rPr>
          <w:rStyle w:val="IvDbodytextChar"/>
          <w:sz w:val="20"/>
        </w:rPr>
      </w:r>
      <w:r>
        <w:rPr>
          <w:rStyle w:val="IvDbodytextChar"/>
          <w:sz w:val="20"/>
        </w:rPr>
        <w:fldChar w:fldCharType="separate"/>
      </w:r>
      <w:r w:rsidR="001D7049">
        <w:rPr>
          <w:rStyle w:val="IvDbodytextChar"/>
          <w:sz w:val="20"/>
        </w:rPr>
        <w:t>[4]</w:t>
      </w:r>
      <w:r>
        <w:rPr>
          <w:rStyle w:val="IvDbodytextChar"/>
          <w:sz w:val="20"/>
        </w:rPr>
        <w:fldChar w:fldCharType="end"/>
      </w:r>
    </w:p>
    <w:p w14:paraId="0DCDC785" w14:textId="425D80A1" w:rsidR="00B778F8" w:rsidRPr="00B778F8" w:rsidRDefault="00FE5BC0" w:rsidP="00F310F6">
      <w:pPr>
        <w:jc w:val="both"/>
        <w:rPr>
          <w:rStyle w:val="IvDbodytextChar"/>
          <w:sz w:val="20"/>
        </w:rPr>
      </w:pPr>
      <m:oMathPara>
        <m:oMath>
          <m:sSup>
            <m:sSupPr>
              <m:ctrlPr>
                <w:rPr>
                  <w:rStyle w:val="IvDbodytextChar"/>
                  <w:rFonts w:ascii="Cambria Math" w:hAnsi="Cambria Math"/>
                  <w:i/>
                  <w:sz w:val="20"/>
                </w:rPr>
              </m:ctrlPr>
            </m:sSupPr>
            <m:e>
              <m:d>
                <m:dPr>
                  <m:begChr m:val="|"/>
                  <m:endChr m:val="|"/>
                  <m:ctrlPr>
                    <w:rPr>
                      <w:rStyle w:val="IvDbodytextChar"/>
                      <w:rFonts w:ascii="Cambria Math" w:hAnsi="Cambria Math"/>
                      <w:i/>
                      <w:sz w:val="20"/>
                    </w:rPr>
                  </m:ctrlPr>
                </m:dPr>
                <m:e>
                  <m:r>
                    <w:rPr>
                      <w:rStyle w:val="IvDbodytextChar"/>
                      <w:rFonts w:ascii="Cambria Math" w:hAnsi="Cambria Math"/>
                      <w:sz w:val="20"/>
                    </w:rPr>
                    <m:t>γ</m:t>
                  </m:r>
                  <m:d>
                    <m:dPr>
                      <m:ctrlPr>
                        <w:rPr>
                          <w:rStyle w:val="IvDbodytextChar"/>
                          <w:rFonts w:ascii="Cambria Math" w:hAnsi="Cambria Math"/>
                          <w:i/>
                          <w:sz w:val="20"/>
                        </w:rPr>
                      </m:ctrlPr>
                    </m:dPr>
                    <m:e>
                      <m:sSub>
                        <m:sSubPr>
                          <m:ctrlPr>
                            <w:rPr>
                              <w:rStyle w:val="IvDbodytextChar"/>
                              <w:rFonts w:ascii="Cambria Math" w:hAnsi="Cambria Math"/>
                              <w:i/>
                              <w:sz w:val="20"/>
                            </w:rPr>
                          </m:ctrlPr>
                        </m:sSubPr>
                        <m:e>
                          <m:r>
                            <w:rPr>
                              <w:rStyle w:val="IvDbodytextChar"/>
                              <w:rFonts w:ascii="Cambria Math" w:hAnsi="Cambria Math"/>
                              <w:sz w:val="20"/>
                            </w:rPr>
                            <m:t>n</m:t>
                          </m:r>
                        </m:e>
                        <m:sub>
                          <m:r>
                            <w:rPr>
                              <w:rStyle w:val="IvDbodytextChar"/>
                              <w:rFonts w:ascii="Cambria Math" w:hAnsi="Cambria Math"/>
                              <w:sz w:val="20"/>
                            </w:rPr>
                            <m:t>0</m:t>
                          </m:r>
                        </m:sub>
                      </m:sSub>
                      <m:r>
                        <w:rPr>
                          <w:rStyle w:val="IvDbodytextChar"/>
                          <w:rFonts w:ascii="Cambria Math" w:hAnsi="Cambria Math"/>
                          <w:sz w:val="20"/>
                        </w:rPr>
                        <m:t>,</m:t>
                      </m:r>
                      <m:r>
                        <m:rPr>
                          <m:sty m:val="p"/>
                        </m:rPr>
                        <w:rPr>
                          <w:rFonts w:ascii="Cambria Math" w:hAnsi="Cambria Math" w:cs="Arial"/>
                          <w:sz w:val="20"/>
                        </w:rPr>
                        <m:t>Δ</m:t>
                      </m:r>
                      <m:r>
                        <w:rPr>
                          <w:rFonts w:ascii="Cambria Math" w:hAnsi="Cambria Math" w:cs="Arial"/>
                          <w:sz w:val="20"/>
                        </w:rPr>
                        <m:t>f</m:t>
                      </m:r>
                      <m:r>
                        <w:rPr>
                          <w:rStyle w:val="IvDbodytextChar"/>
                          <w:rFonts w:ascii="Cambria Math" w:hAnsi="Cambria Math"/>
                          <w:sz w:val="20"/>
                        </w:rPr>
                        <m:t xml:space="preserve"> </m:t>
                      </m:r>
                    </m:e>
                  </m:d>
                </m:e>
              </m:d>
            </m:e>
            <m:sup>
              <m:r>
                <w:rPr>
                  <w:rStyle w:val="IvDbodytextChar"/>
                  <w:rFonts w:ascii="Cambria Math" w:hAnsi="Cambria Math"/>
                  <w:sz w:val="20"/>
                </w:rPr>
                <m:t>2</m:t>
              </m:r>
            </m:sup>
          </m:sSup>
          <m:r>
            <w:rPr>
              <w:rStyle w:val="IvDbodytextChar"/>
              <w:rFonts w:ascii="Cambria Math" w:hAnsi="Cambria Math"/>
              <w:sz w:val="20"/>
            </w:rPr>
            <m:t>=</m:t>
          </m:r>
          <m:sSup>
            <m:sSupPr>
              <m:ctrlPr>
                <w:rPr>
                  <w:rStyle w:val="IvDbodytextChar"/>
                  <w:rFonts w:ascii="Cambria Math" w:hAnsi="Cambria Math"/>
                  <w:i/>
                  <w:sz w:val="20"/>
                </w:rPr>
              </m:ctrlPr>
            </m:sSupPr>
            <m:e>
              <m:d>
                <m:dPr>
                  <m:begChr m:val="|"/>
                  <m:endChr m:val="|"/>
                  <m:ctrlPr>
                    <w:rPr>
                      <w:rStyle w:val="IvDbodytextChar"/>
                      <w:rFonts w:ascii="Cambria Math" w:hAnsi="Cambria Math"/>
                      <w:i/>
                      <w:sz w:val="20"/>
                    </w:rPr>
                  </m:ctrlPr>
                </m:dPr>
                <m:e>
                  <m:r>
                    <w:rPr>
                      <w:rStyle w:val="IvDbodytextChar"/>
                      <w:rFonts w:ascii="Cambria Math" w:hAnsi="Cambria Math"/>
                      <w:sz w:val="20"/>
                    </w:rPr>
                    <m:t>sinc</m:t>
                  </m:r>
                  <m:d>
                    <m:dPr>
                      <m:ctrlPr>
                        <w:rPr>
                          <w:rStyle w:val="IvDbodytextChar"/>
                          <w:rFonts w:ascii="Cambria Math" w:hAnsi="Cambria Math"/>
                          <w:i/>
                          <w:sz w:val="20"/>
                        </w:rPr>
                      </m:ctrlPr>
                    </m:dPr>
                    <m:e>
                      <m:f>
                        <m:fPr>
                          <m:ctrlPr>
                            <w:rPr>
                              <w:rStyle w:val="IvDbodytextChar"/>
                              <w:rFonts w:ascii="Cambria Math" w:hAnsi="Cambria Math"/>
                              <w:i/>
                              <w:sz w:val="20"/>
                            </w:rPr>
                          </m:ctrlPr>
                        </m:fPr>
                        <m:num>
                          <m:r>
                            <m:rPr>
                              <m:sty m:val="p"/>
                            </m:rPr>
                            <w:rPr>
                              <w:rFonts w:ascii="Cambria Math" w:hAnsi="Cambria Math" w:cs="Arial"/>
                              <w:sz w:val="20"/>
                            </w:rPr>
                            <m:t>Δ</m:t>
                          </m:r>
                          <m:r>
                            <w:rPr>
                              <w:rFonts w:ascii="Cambria Math" w:hAnsi="Cambria Math" w:cs="Arial"/>
                              <w:sz w:val="20"/>
                            </w:rPr>
                            <m:t>f</m:t>
                          </m:r>
                        </m:num>
                        <m:den>
                          <m:sSub>
                            <m:sSubPr>
                              <m:ctrlPr>
                                <w:rPr>
                                  <w:rFonts w:ascii="Cambria Math" w:hAnsi="Cambria Math" w:cs="Arial"/>
                                  <w:i/>
                                  <w:sz w:val="20"/>
                                </w:rPr>
                              </m:ctrlPr>
                            </m:sSubPr>
                            <m:e>
                              <m:r>
                                <w:rPr>
                                  <w:rFonts w:ascii="Cambria Math" w:hAnsi="Cambria Math" w:cs="Arial"/>
                                  <w:sz w:val="20"/>
                                </w:rPr>
                                <m:t>f</m:t>
                              </m:r>
                            </m:e>
                            <m:sub>
                              <m:r>
                                <w:rPr>
                                  <w:rFonts w:ascii="Cambria Math" w:hAnsi="Cambria Math" w:cs="Arial"/>
                                  <w:sz w:val="20"/>
                                </w:rPr>
                                <m:t>SC</m:t>
                              </m:r>
                            </m:sub>
                          </m:sSub>
                        </m:den>
                      </m:f>
                      <m:r>
                        <w:rPr>
                          <w:rStyle w:val="IvDbodytextChar"/>
                          <w:rFonts w:ascii="Cambria Math" w:hAnsi="Cambria Math"/>
                          <w:sz w:val="20"/>
                        </w:rPr>
                        <m:t>-</m:t>
                      </m:r>
                      <m:r>
                        <w:rPr>
                          <w:rFonts w:ascii="Cambria Math" w:hAnsi="Cambria Math" w:cs="Arial"/>
                          <w:sz w:val="20"/>
                        </w:rPr>
                        <m:t>u</m:t>
                      </m:r>
                      <m:sSub>
                        <m:sSubPr>
                          <m:ctrlPr>
                            <w:rPr>
                              <w:rStyle w:val="IvDbodytextChar"/>
                              <w:rFonts w:ascii="Cambria Math" w:hAnsi="Cambria Math"/>
                              <w:i/>
                              <w:sz w:val="20"/>
                            </w:rPr>
                          </m:ctrlPr>
                        </m:sSubPr>
                        <m:e>
                          <m:r>
                            <w:rPr>
                              <w:rStyle w:val="IvDbodytextChar"/>
                              <w:rFonts w:ascii="Cambria Math" w:hAnsi="Cambria Math"/>
                              <w:sz w:val="20"/>
                            </w:rPr>
                            <m:t>n</m:t>
                          </m:r>
                        </m:e>
                        <m:sub>
                          <m:r>
                            <w:rPr>
                              <w:rStyle w:val="IvDbodytextChar"/>
                              <w:rFonts w:ascii="Cambria Math" w:hAnsi="Cambria Math"/>
                              <w:sz w:val="20"/>
                            </w:rPr>
                            <m:t>0</m:t>
                          </m:r>
                        </m:sub>
                      </m:sSub>
                    </m:e>
                  </m:d>
                </m:e>
              </m:d>
            </m:e>
            <m:sup>
              <m:r>
                <w:rPr>
                  <w:rStyle w:val="IvDbodytextChar"/>
                  <w:rFonts w:ascii="Cambria Math" w:hAnsi="Cambria Math"/>
                  <w:sz w:val="20"/>
                </w:rPr>
                <m:t>2</m:t>
              </m:r>
            </m:sup>
          </m:sSup>
          <m:r>
            <w:rPr>
              <w:rStyle w:val="IvDbodytextChar"/>
              <w:rFonts w:ascii="Cambria Math" w:hAnsi="Cambria Math"/>
              <w:sz w:val="20"/>
            </w:rPr>
            <m:t>.</m:t>
          </m:r>
        </m:oMath>
      </m:oMathPara>
    </w:p>
    <w:p w14:paraId="39588AE9" w14:textId="1F6104CE" w:rsidR="00B778F8" w:rsidRPr="00845B48" w:rsidRDefault="00B778F8" w:rsidP="00F310F6">
      <w:pPr>
        <w:jc w:val="both"/>
        <w:rPr>
          <w:rStyle w:val="IvDbodytextChar"/>
          <w:sz w:val="20"/>
        </w:rPr>
      </w:pPr>
      <w:r>
        <w:rPr>
          <w:rStyle w:val="IvDbodytextChar"/>
          <w:sz w:val="20"/>
        </w:rPr>
        <w:t xml:space="preserve">Here the </w:t>
      </w:r>
      <m:oMath>
        <m:r>
          <w:rPr>
            <w:rStyle w:val="IvDbodytextChar"/>
            <w:rFonts w:ascii="Cambria Math" w:hAnsi="Cambria Math"/>
            <w:sz w:val="20"/>
          </w:rPr>
          <m:t>sinc</m:t>
        </m:r>
      </m:oMath>
      <w:r>
        <w:rPr>
          <w:rStyle w:val="IvDbodytextChar"/>
          <w:sz w:val="20"/>
        </w:rPr>
        <w:t xml:space="preserve"> function is defined as </w:t>
      </w:r>
      <m:oMath>
        <m:r>
          <w:rPr>
            <w:rStyle w:val="IvDbodytextChar"/>
            <w:rFonts w:ascii="Cambria Math" w:hAnsi="Cambria Math"/>
            <w:sz w:val="20"/>
          </w:rPr>
          <m:t>sinc</m:t>
        </m:r>
        <m:d>
          <m:dPr>
            <m:ctrlPr>
              <w:rPr>
                <w:rStyle w:val="IvDbodytextChar"/>
                <w:rFonts w:ascii="Cambria Math" w:hAnsi="Cambria Math"/>
                <w:i/>
                <w:sz w:val="20"/>
              </w:rPr>
            </m:ctrlPr>
          </m:dPr>
          <m:e>
            <m:r>
              <w:rPr>
                <w:rStyle w:val="IvDbodytextChar"/>
                <w:rFonts w:ascii="Cambria Math" w:hAnsi="Cambria Math"/>
                <w:sz w:val="20"/>
              </w:rPr>
              <m:t>x</m:t>
            </m:r>
          </m:e>
        </m:d>
        <m:r>
          <w:rPr>
            <w:rStyle w:val="IvDbodytextChar"/>
            <w:rFonts w:ascii="Cambria Math" w:hAnsi="Cambria Math"/>
            <w:sz w:val="20"/>
          </w:rPr>
          <m:t>=</m:t>
        </m:r>
        <m:f>
          <m:fPr>
            <m:ctrlPr>
              <w:rPr>
                <w:rStyle w:val="IvDbodytextChar"/>
                <w:rFonts w:ascii="Cambria Math" w:hAnsi="Cambria Math"/>
                <w:i/>
                <w:sz w:val="20"/>
              </w:rPr>
            </m:ctrlPr>
          </m:fPr>
          <m:num>
            <m:r>
              <w:rPr>
                <w:rStyle w:val="IvDbodytextChar"/>
                <w:rFonts w:ascii="Cambria Math" w:hAnsi="Cambria Math"/>
                <w:sz w:val="20"/>
              </w:rPr>
              <m:t>1</m:t>
            </m:r>
          </m:num>
          <m:den>
            <m:r>
              <w:rPr>
                <w:rStyle w:val="IvDbodytextChar"/>
                <w:rFonts w:ascii="Cambria Math" w:hAnsi="Cambria Math"/>
                <w:sz w:val="20"/>
              </w:rPr>
              <m:t>N</m:t>
            </m:r>
          </m:den>
        </m:f>
        <m:f>
          <m:fPr>
            <m:ctrlPr>
              <w:rPr>
                <w:rStyle w:val="IvDbodytextChar"/>
                <w:rFonts w:ascii="Cambria Math" w:hAnsi="Cambria Math"/>
                <w:i/>
                <w:sz w:val="20"/>
              </w:rPr>
            </m:ctrlPr>
          </m:fPr>
          <m:num>
            <m:func>
              <m:funcPr>
                <m:ctrlPr>
                  <w:rPr>
                    <w:rStyle w:val="IvDbodytextChar"/>
                    <w:rFonts w:ascii="Cambria Math" w:hAnsi="Cambria Math"/>
                    <w:i/>
                    <w:sz w:val="20"/>
                  </w:rPr>
                </m:ctrlPr>
              </m:funcPr>
              <m:fName>
                <m:r>
                  <m:rPr>
                    <m:sty m:val="p"/>
                  </m:rPr>
                  <w:rPr>
                    <w:rStyle w:val="IvDbodytextChar"/>
                    <w:rFonts w:ascii="Cambria Math" w:hAnsi="Cambria Math"/>
                    <w:sz w:val="20"/>
                  </w:rPr>
                  <m:t>sin</m:t>
                </m:r>
              </m:fName>
              <m:e>
                <m:r>
                  <w:rPr>
                    <w:rStyle w:val="IvDbodytextChar"/>
                    <w:rFonts w:ascii="Cambria Math" w:hAnsi="Cambria Math"/>
                    <w:sz w:val="20"/>
                  </w:rPr>
                  <m:t>(πx)</m:t>
                </m:r>
              </m:e>
            </m:func>
          </m:num>
          <m:den>
            <m:func>
              <m:funcPr>
                <m:ctrlPr>
                  <w:rPr>
                    <w:rStyle w:val="IvDbodytextChar"/>
                    <w:rFonts w:ascii="Cambria Math" w:hAnsi="Cambria Math"/>
                    <w:i/>
                    <w:sz w:val="20"/>
                  </w:rPr>
                </m:ctrlPr>
              </m:funcPr>
              <m:fName>
                <m:r>
                  <m:rPr>
                    <m:sty m:val="p"/>
                  </m:rPr>
                  <w:rPr>
                    <w:rStyle w:val="IvDbodytextChar"/>
                    <w:rFonts w:ascii="Cambria Math" w:hAnsi="Cambria Math"/>
                    <w:sz w:val="20"/>
                  </w:rPr>
                  <m:t>sin</m:t>
                </m:r>
              </m:fName>
              <m:e>
                <m:r>
                  <w:rPr>
                    <w:rStyle w:val="IvDbodytextChar"/>
                    <w:rFonts w:ascii="Cambria Math" w:hAnsi="Cambria Math"/>
                    <w:sz w:val="20"/>
                  </w:rPr>
                  <m:t>(πx/N)</m:t>
                </m:r>
              </m:e>
            </m:func>
          </m:den>
        </m:f>
      </m:oMath>
      <w:r w:rsidR="00DE7DC5">
        <w:rPr>
          <w:rStyle w:val="IvDbodytextChar"/>
          <w:sz w:val="20"/>
        </w:rPr>
        <w:t>. Then by processing the two received</w:t>
      </w:r>
      <w:r w:rsidR="00DE7DC5" w:rsidRPr="0057086B">
        <w:rPr>
          <w:rStyle w:val="IvDbodytextChar"/>
          <w:rFonts w:cs="Arial"/>
          <w:sz w:val="20"/>
        </w:rPr>
        <w:t xml:space="preserve"> ZC sequences with roots </w:t>
      </w:r>
      <m:oMath>
        <m:r>
          <w:rPr>
            <w:rFonts w:ascii="Cambria Math" w:hAnsi="Cambria Math" w:cs="Arial"/>
            <w:sz w:val="20"/>
          </w:rPr>
          <m:t>u</m:t>
        </m:r>
      </m:oMath>
      <w:r w:rsidR="00DE7DC5" w:rsidRPr="00BA304B">
        <w:rPr>
          <w:rFonts w:ascii="Arial" w:hAnsi="Arial" w:cs="Arial"/>
          <w:sz w:val="20"/>
        </w:rPr>
        <w:t xml:space="preserve"> and </w:t>
      </w:r>
      <m:oMath>
        <m:r>
          <w:rPr>
            <w:rFonts w:ascii="Cambria Math" w:hAnsi="Cambria Math" w:cs="Arial"/>
            <w:sz w:val="20"/>
          </w:rPr>
          <m:t>-u</m:t>
        </m:r>
      </m:oMath>
      <w:r w:rsidR="00DE7DC5" w:rsidRPr="00BA304B">
        <w:rPr>
          <w:rFonts w:ascii="Arial" w:hAnsi="Arial" w:cs="Arial"/>
          <w:sz w:val="20"/>
        </w:rPr>
        <w:t xml:space="preserve"> respectively, we could estimate the delay </w:t>
      </w:r>
      <m:oMath>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0</m:t>
            </m:r>
          </m:sub>
        </m:sSub>
      </m:oMath>
      <w:r w:rsidR="00DE7DC5" w:rsidRPr="00BA304B">
        <w:rPr>
          <w:rFonts w:ascii="Arial" w:hAnsi="Arial" w:cs="Arial"/>
          <w:sz w:val="20"/>
        </w:rPr>
        <w:t xml:space="preserve"> and the frequency offset </w:t>
      </w:r>
      <m:oMath>
        <m:r>
          <m:rPr>
            <m:sty m:val="p"/>
          </m:rPr>
          <w:rPr>
            <w:rFonts w:ascii="Cambria Math" w:hAnsi="Cambria Math" w:cs="Arial"/>
            <w:sz w:val="20"/>
          </w:rPr>
          <m:t>Δ</m:t>
        </m:r>
        <m:r>
          <w:rPr>
            <w:rFonts w:ascii="Cambria Math" w:hAnsi="Cambria Math" w:cs="Arial"/>
            <w:sz w:val="20"/>
          </w:rPr>
          <m:t>f</m:t>
        </m:r>
      </m:oMath>
      <w:r w:rsidR="00DE7DC5" w:rsidRPr="00BA304B">
        <w:rPr>
          <w:rFonts w:ascii="Arial" w:hAnsi="Arial" w:cs="Arial"/>
          <w:sz w:val="20"/>
        </w:rPr>
        <w:t xml:space="preserve"> accordingly.</w:t>
      </w:r>
    </w:p>
    <w:p w14:paraId="21A67F7E" w14:textId="77777777" w:rsidR="00F310F6" w:rsidRDefault="00F310F6" w:rsidP="00F310F6">
      <w:pPr>
        <w:rPr>
          <w:lang w:eastAsia="ja-JP"/>
        </w:rPr>
      </w:pPr>
      <w:r>
        <w:rPr>
          <w:noProof/>
        </w:rPr>
        <w:drawing>
          <wp:inline distT="0" distB="0" distL="0" distR="0" wp14:anchorId="3070BF3F" wp14:editId="7065ACD3">
            <wp:extent cx="6120765" cy="1081405"/>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1081405"/>
                    </a:xfrm>
                    <a:prstGeom prst="rect">
                      <a:avLst/>
                    </a:prstGeom>
                  </pic:spPr>
                </pic:pic>
              </a:graphicData>
            </a:graphic>
          </wp:inline>
        </w:drawing>
      </w:r>
    </w:p>
    <w:p w14:paraId="0B75BC60" w14:textId="605559A3" w:rsidR="00F310F6" w:rsidRPr="00BA304B" w:rsidRDefault="00F310F6" w:rsidP="00F310F6">
      <w:pPr>
        <w:pStyle w:val="Caption"/>
        <w:jc w:val="center"/>
        <w:rPr>
          <w:rFonts w:ascii="Arial" w:hAnsi="Arial" w:cs="Arial"/>
          <w:sz w:val="20"/>
          <w:szCs w:val="20"/>
        </w:rPr>
      </w:pPr>
      <w:bookmarkStart w:id="27" w:name="_Ref20737613"/>
      <w:r w:rsidRPr="00BA304B">
        <w:rPr>
          <w:rFonts w:ascii="Arial" w:hAnsi="Arial" w:cs="Arial"/>
          <w:sz w:val="20"/>
          <w:szCs w:val="20"/>
        </w:rPr>
        <w:t xml:space="preserve">Figure </w:t>
      </w:r>
      <w:r w:rsidRPr="00EA3379">
        <w:rPr>
          <w:rFonts w:ascii="Arial" w:hAnsi="Arial" w:cs="Arial"/>
          <w:sz w:val="20"/>
          <w:szCs w:val="20"/>
        </w:rPr>
        <w:fldChar w:fldCharType="begin"/>
      </w:r>
      <w:r w:rsidRPr="00BA304B">
        <w:rPr>
          <w:rFonts w:ascii="Arial" w:hAnsi="Arial" w:cs="Arial"/>
          <w:sz w:val="20"/>
          <w:szCs w:val="20"/>
        </w:rPr>
        <w:instrText xml:space="preserve"> SEQ Figure \* ARABIC </w:instrText>
      </w:r>
      <w:r w:rsidRPr="00EA3379">
        <w:rPr>
          <w:rFonts w:ascii="Arial" w:hAnsi="Arial" w:cs="Arial"/>
          <w:sz w:val="20"/>
          <w:szCs w:val="20"/>
        </w:rPr>
        <w:fldChar w:fldCharType="separate"/>
      </w:r>
      <w:r w:rsidR="001D7049">
        <w:rPr>
          <w:rFonts w:ascii="Arial" w:hAnsi="Arial" w:cs="Arial"/>
          <w:noProof/>
          <w:sz w:val="20"/>
          <w:szCs w:val="20"/>
        </w:rPr>
        <w:t>7</w:t>
      </w:r>
      <w:r w:rsidRPr="00EA3379">
        <w:rPr>
          <w:rFonts w:ascii="Arial" w:hAnsi="Arial" w:cs="Arial"/>
          <w:sz w:val="20"/>
          <w:szCs w:val="20"/>
        </w:rPr>
        <w:fldChar w:fldCharType="end"/>
      </w:r>
      <w:bookmarkEnd w:id="27"/>
      <w:r w:rsidRPr="00BA304B">
        <w:rPr>
          <w:rFonts w:ascii="Arial" w:hAnsi="Arial" w:cs="Arial"/>
          <w:sz w:val="20"/>
          <w:szCs w:val="20"/>
        </w:rPr>
        <w:t>: PRACH format with 2 ZC sequences, where the second ZC sequence is the complex conjugate of the first ZC sequence.</w:t>
      </w:r>
    </w:p>
    <w:p w14:paraId="3EC859CF" w14:textId="4FBE180E" w:rsidR="00F310F6" w:rsidRDefault="00F310F6" w:rsidP="00F310F6">
      <w:pPr>
        <w:jc w:val="both"/>
        <w:rPr>
          <w:rStyle w:val="IvDbodytextChar"/>
          <w:rFonts w:cs="Arial"/>
          <w:sz w:val="20"/>
        </w:rPr>
      </w:pPr>
      <w:r w:rsidRPr="00BA304B">
        <w:rPr>
          <w:rFonts w:ascii="Arial" w:hAnsi="Arial" w:cs="Arial"/>
          <w:sz w:val="20"/>
          <w:szCs w:val="20"/>
          <w:lang w:eastAsia="ja-JP"/>
        </w:rPr>
        <w:t xml:space="preserve">Note that the PRACH format illustrated in </w:t>
      </w:r>
      <w:r w:rsidRPr="00935D71">
        <w:rPr>
          <w:rFonts w:ascii="Arial" w:hAnsi="Arial" w:cs="Arial"/>
          <w:sz w:val="20"/>
          <w:szCs w:val="20"/>
          <w:lang w:eastAsia="ja-JP"/>
        </w:rPr>
        <w:fldChar w:fldCharType="begin"/>
      </w:r>
      <w:r w:rsidRPr="00BA304B">
        <w:rPr>
          <w:rFonts w:ascii="Arial" w:hAnsi="Arial" w:cs="Arial"/>
          <w:sz w:val="20"/>
          <w:szCs w:val="20"/>
          <w:lang w:eastAsia="ja-JP"/>
        </w:rPr>
        <w:instrText xml:space="preserve"> REF _Ref20737613 \h  \* MERGEFORMAT </w:instrText>
      </w:r>
      <w:r w:rsidRPr="00935D71">
        <w:rPr>
          <w:rFonts w:ascii="Arial" w:hAnsi="Arial" w:cs="Arial"/>
          <w:sz w:val="20"/>
          <w:szCs w:val="20"/>
          <w:lang w:eastAsia="ja-JP"/>
        </w:rPr>
      </w:r>
      <w:r w:rsidRPr="00935D71">
        <w:rPr>
          <w:rFonts w:ascii="Arial" w:hAnsi="Arial" w:cs="Arial"/>
          <w:sz w:val="20"/>
          <w:szCs w:val="20"/>
          <w:lang w:eastAsia="ja-JP"/>
        </w:rPr>
        <w:fldChar w:fldCharType="separate"/>
      </w:r>
      <w:r w:rsidR="001D7049" w:rsidRPr="00BA304B">
        <w:rPr>
          <w:rFonts w:ascii="Arial" w:hAnsi="Arial" w:cs="Arial"/>
          <w:sz w:val="20"/>
          <w:szCs w:val="20"/>
        </w:rPr>
        <w:t xml:space="preserve">Figure </w:t>
      </w:r>
      <w:r w:rsidR="001D7049">
        <w:rPr>
          <w:rFonts w:ascii="Arial" w:hAnsi="Arial" w:cs="Arial"/>
          <w:sz w:val="20"/>
          <w:szCs w:val="20"/>
        </w:rPr>
        <w:t>7</w:t>
      </w:r>
      <w:r w:rsidRPr="00935D71">
        <w:rPr>
          <w:rFonts w:ascii="Arial" w:hAnsi="Arial" w:cs="Arial"/>
          <w:sz w:val="20"/>
          <w:szCs w:val="20"/>
          <w:lang w:eastAsia="ja-JP"/>
        </w:rPr>
        <w:fldChar w:fldCharType="end"/>
      </w:r>
      <w:r w:rsidRPr="00BA304B">
        <w:rPr>
          <w:rFonts w:ascii="Arial" w:hAnsi="Arial" w:cs="Arial"/>
          <w:sz w:val="20"/>
          <w:szCs w:val="20"/>
          <w:lang w:eastAsia="ja-JP"/>
        </w:rPr>
        <w:t xml:space="preserve"> has minimal specification impact. The transmission of the first ZC sequence follows an existing NR PRACH format, and the change would be merely to request one additional transmission of a second ZC sequence that is </w:t>
      </w:r>
      <w:r w:rsidRPr="0057086B">
        <w:rPr>
          <w:rStyle w:val="IvDbodytextChar"/>
          <w:rFonts w:cs="Arial"/>
          <w:sz w:val="20"/>
        </w:rPr>
        <w:t>the</w:t>
      </w:r>
      <w:r>
        <w:rPr>
          <w:rStyle w:val="IvDbodytextChar"/>
          <w:rFonts w:cs="Arial"/>
          <w:sz w:val="20"/>
        </w:rPr>
        <w:t xml:space="preserve"> complex</w:t>
      </w:r>
      <w:r w:rsidRPr="0057086B">
        <w:rPr>
          <w:rStyle w:val="IvDbodytextChar"/>
          <w:rFonts w:cs="Arial"/>
          <w:sz w:val="20"/>
        </w:rPr>
        <w:t xml:space="preserve"> conjugate of the first ZC sequence</w:t>
      </w:r>
      <w:r>
        <w:rPr>
          <w:rStyle w:val="IvDbodytextChar"/>
          <w:rFonts w:cs="Arial"/>
          <w:sz w:val="20"/>
        </w:rPr>
        <w:t>.</w:t>
      </w:r>
    </w:p>
    <w:p w14:paraId="272A371D" w14:textId="77777777" w:rsidR="00F310F6" w:rsidRPr="00BA304B" w:rsidRDefault="00F310F6" w:rsidP="00F310F6">
      <w:pPr>
        <w:pStyle w:val="Observation"/>
        <w:overflowPunct w:val="0"/>
        <w:autoSpaceDE w:val="0"/>
        <w:autoSpaceDN w:val="0"/>
        <w:adjustRightInd w:val="0"/>
        <w:spacing w:line="240" w:lineRule="auto"/>
        <w:textAlignment w:val="baseline"/>
        <w:rPr>
          <w:sz w:val="20"/>
          <w:szCs w:val="20"/>
        </w:rPr>
      </w:pPr>
      <w:bookmarkStart w:id="28" w:name="_Toc24119530"/>
      <w:r w:rsidRPr="00BA304B">
        <w:rPr>
          <w:sz w:val="20"/>
          <w:szCs w:val="20"/>
        </w:rPr>
        <w:t xml:space="preserve">Two different ZC sequences are needed for </w:t>
      </w:r>
      <w:r w:rsidRPr="00BA304B">
        <w:rPr>
          <w:rFonts w:cs="Arial"/>
          <w:sz w:val="20"/>
          <w:szCs w:val="20"/>
        </w:rPr>
        <w:t>UL timing estimation and UL frequency estimation</w:t>
      </w:r>
      <w:r w:rsidRPr="00BA304B">
        <w:rPr>
          <w:sz w:val="20"/>
          <w:szCs w:val="20"/>
        </w:rPr>
        <w:t xml:space="preserve"> in LEO NTN.</w:t>
      </w:r>
      <w:bookmarkEnd w:id="28"/>
    </w:p>
    <w:p w14:paraId="19911001" w14:textId="424CEFA0" w:rsidR="00F310F6" w:rsidRPr="00BA304B" w:rsidRDefault="00F310F6" w:rsidP="00F310F6">
      <w:pPr>
        <w:pStyle w:val="Proposal"/>
        <w:rPr>
          <w:sz w:val="20"/>
          <w:szCs w:val="20"/>
        </w:rPr>
      </w:pPr>
      <w:bookmarkStart w:id="29" w:name="_Toc24119545"/>
      <w:r w:rsidRPr="00BA304B">
        <w:rPr>
          <w:rFonts w:cs="Arial"/>
          <w:sz w:val="20"/>
          <w:szCs w:val="20"/>
          <w:lang w:eastAsia="ja-JP"/>
        </w:rPr>
        <w:t>A suitable PRACH format for LEO NTN should be composed of two parts: the first part is a ZC sequence transmitted using an existing NR PRACH format, and the second part is a ZC sequence that is the complex conjugate of the first ZC sequence.</w:t>
      </w:r>
      <w:r w:rsidR="00F50544" w:rsidRPr="00BA304B">
        <w:rPr>
          <w:rFonts w:cs="Arial"/>
          <w:sz w:val="20"/>
          <w:szCs w:val="20"/>
          <w:lang w:eastAsia="ja-JP"/>
        </w:rPr>
        <w:t xml:space="preserve"> Note that the complex conjugate of a ZC sequence can be considered as a ZC sequence with a root different from the original ZC sequence. So, this solution belongs to Option 2 agreed at RAN1#99: A solution based on multiple ZC sequences with different roots.</w:t>
      </w:r>
      <w:bookmarkEnd w:id="29"/>
    </w:p>
    <w:p w14:paraId="761EE81B" w14:textId="43B92FEB" w:rsidR="00EC0AD6" w:rsidRPr="00A06122" w:rsidRDefault="00E96E36" w:rsidP="00BB06A3">
      <w:pPr>
        <w:pStyle w:val="Heading2"/>
      </w:pPr>
      <w:bookmarkStart w:id="30" w:name="_Ref24100893"/>
      <w:r w:rsidRPr="007E3F71">
        <w:t>5</w:t>
      </w:r>
      <w:r w:rsidR="00F310F6" w:rsidRPr="007E3F71">
        <w:t>.3</w:t>
      </w:r>
      <w:r w:rsidR="00F310F6" w:rsidRPr="007E3F71">
        <w:tab/>
        <w:t>Evaluation results on the proposed new PRACH format</w:t>
      </w:r>
      <w:bookmarkEnd w:id="30"/>
      <w:r w:rsidR="00F310F6">
        <w:t xml:space="preserve"> </w:t>
      </w:r>
    </w:p>
    <w:p w14:paraId="15B53A68" w14:textId="5D02F4CC" w:rsidR="00FB5D82" w:rsidRPr="001D7049" w:rsidRDefault="00FB5D82" w:rsidP="00FB5D82">
      <w:pPr>
        <w:jc w:val="both"/>
        <w:rPr>
          <w:rFonts w:ascii="Arial" w:hAnsi="Arial" w:cs="Arial"/>
          <w:sz w:val="20"/>
          <w:szCs w:val="20"/>
        </w:rPr>
      </w:pPr>
      <w:r w:rsidRPr="00B947EF">
        <w:rPr>
          <w:rFonts w:ascii="Arial" w:hAnsi="Arial" w:cs="Arial"/>
          <w:sz w:val="20"/>
          <w:szCs w:val="20"/>
        </w:rPr>
        <w:t xml:space="preserve">We evaluated the performance of the proposed </w:t>
      </w:r>
      <w:r w:rsidR="00A214E8" w:rsidRPr="00B947EF">
        <w:rPr>
          <w:rFonts w:ascii="Arial" w:hAnsi="Arial" w:cs="Arial"/>
          <w:sz w:val="20"/>
          <w:szCs w:val="20"/>
        </w:rPr>
        <w:t xml:space="preserve">PRACH </w:t>
      </w:r>
      <w:r w:rsidR="0027739E">
        <w:rPr>
          <w:rFonts w:ascii="Arial" w:hAnsi="Arial" w:cs="Arial"/>
          <w:sz w:val="20"/>
          <w:szCs w:val="20"/>
        </w:rPr>
        <w:t>format</w:t>
      </w:r>
      <w:r w:rsidRPr="00B947EF">
        <w:rPr>
          <w:rFonts w:ascii="Arial" w:hAnsi="Arial" w:cs="Arial"/>
          <w:sz w:val="20"/>
          <w:szCs w:val="20"/>
        </w:rPr>
        <w:t xml:space="preserve"> </w:t>
      </w:r>
      <w:r w:rsidR="0027739E">
        <w:rPr>
          <w:rFonts w:ascii="Arial" w:hAnsi="Arial" w:cs="Arial"/>
          <w:sz w:val="20"/>
          <w:szCs w:val="20"/>
        </w:rPr>
        <w:t>with</w:t>
      </w:r>
      <w:r w:rsidRPr="00B947EF">
        <w:rPr>
          <w:rFonts w:ascii="Arial" w:hAnsi="Arial" w:cs="Arial"/>
          <w:sz w:val="20"/>
          <w:szCs w:val="20"/>
        </w:rPr>
        <w:t xml:space="preserve"> the</w:t>
      </w:r>
      <w:r w:rsidR="0027739E">
        <w:rPr>
          <w:rFonts w:ascii="Arial" w:hAnsi="Arial" w:cs="Arial"/>
          <w:sz w:val="20"/>
          <w:szCs w:val="20"/>
        </w:rPr>
        <w:t xml:space="preserve"> simulation</w:t>
      </w:r>
      <w:r w:rsidRPr="00B947EF">
        <w:rPr>
          <w:rFonts w:ascii="Arial" w:hAnsi="Arial" w:cs="Arial"/>
          <w:sz w:val="20"/>
          <w:szCs w:val="20"/>
        </w:rPr>
        <w:t xml:space="preserve"> parameters tabulated in Appendix</w:t>
      </w:r>
      <w:r w:rsidR="0027739E">
        <w:rPr>
          <w:rFonts w:ascii="Arial" w:hAnsi="Arial" w:cs="Arial"/>
          <w:sz w:val="20"/>
          <w:szCs w:val="20"/>
        </w:rPr>
        <w:t xml:space="preserve"> A.4</w:t>
      </w:r>
      <w:r w:rsidR="00FD340C">
        <w:rPr>
          <w:rFonts w:ascii="Arial" w:hAnsi="Arial" w:cs="Arial"/>
          <w:sz w:val="20"/>
          <w:szCs w:val="20"/>
        </w:rPr>
        <w:t xml:space="preserve">. </w:t>
      </w:r>
      <w:r w:rsidR="00B947EF">
        <w:rPr>
          <w:rFonts w:ascii="Arial" w:hAnsi="Arial" w:cs="Arial"/>
          <w:sz w:val="20"/>
          <w:szCs w:val="20"/>
        </w:rPr>
        <w:t xml:space="preserve">In </w:t>
      </w:r>
      <w:r w:rsidR="00527994">
        <w:rPr>
          <w:rFonts w:ascii="Arial" w:hAnsi="Arial" w:cs="Arial"/>
          <w:sz w:val="20"/>
          <w:szCs w:val="20"/>
        </w:rPr>
        <w:t>each simulation run,</w:t>
      </w:r>
      <w:r w:rsidR="00B947EF">
        <w:rPr>
          <w:rFonts w:ascii="Arial" w:hAnsi="Arial" w:cs="Arial"/>
          <w:sz w:val="20"/>
          <w:szCs w:val="20"/>
        </w:rPr>
        <w:t xml:space="preserve"> the </w:t>
      </w:r>
      <w:r w:rsidR="00CB1A89">
        <w:rPr>
          <w:rFonts w:ascii="Arial" w:hAnsi="Arial" w:cs="Arial"/>
          <w:sz w:val="20"/>
          <w:szCs w:val="20"/>
        </w:rPr>
        <w:t xml:space="preserve">root of the </w:t>
      </w:r>
      <w:r w:rsidR="00527994">
        <w:rPr>
          <w:rFonts w:ascii="Arial" w:hAnsi="Arial" w:cs="Arial"/>
          <w:sz w:val="20"/>
          <w:szCs w:val="20"/>
        </w:rPr>
        <w:t xml:space="preserve">first </w:t>
      </w:r>
      <w:r w:rsidR="00CB1A89">
        <w:rPr>
          <w:rFonts w:ascii="Arial" w:hAnsi="Arial" w:cs="Arial"/>
          <w:sz w:val="20"/>
          <w:szCs w:val="20"/>
        </w:rPr>
        <w:t>ZC sequence</w:t>
      </w:r>
      <w:r w:rsidR="001D7049">
        <w:rPr>
          <w:rFonts w:ascii="Arial" w:hAnsi="Arial" w:cs="Arial"/>
          <w:sz w:val="20"/>
          <w:szCs w:val="20"/>
        </w:rPr>
        <w:t xml:space="preserve"> (PRACH format 0 with 1.25 kHz subcarrier spacing)</w:t>
      </w:r>
      <w:r w:rsidR="00CB1A89">
        <w:rPr>
          <w:rFonts w:ascii="Arial" w:hAnsi="Arial" w:cs="Arial"/>
          <w:sz w:val="20"/>
          <w:szCs w:val="20"/>
        </w:rPr>
        <w:t xml:space="preserve"> </w:t>
      </w:r>
      <w:r w:rsidR="002E5784">
        <w:rPr>
          <w:rFonts w:ascii="Arial" w:hAnsi="Arial" w:cs="Arial"/>
          <w:sz w:val="20"/>
          <w:szCs w:val="20"/>
        </w:rPr>
        <w:t>was</w:t>
      </w:r>
      <w:r w:rsidR="00DF32FA">
        <w:rPr>
          <w:rFonts w:ascii="Arial" w:hAnsi="Arial" w:cs="Arial"/>
          <w:sz w:val="20"/>
          <w:szCs w:val="20"/>
        </w:rPr>
        <w:t xml:space="preserve"> </w:t>
      </w:r>
      <w:r w:rsidR="00527994">
        <w:rPr>
          <w:rFonts w:ascii="Arial" w:hAnsi="Arial" w:cs="Arial"/>
          <w:sz w:val="20"/>
          <w:szCs w:val="20"/>
        </w:rPr>
        <w:t>chosen randomly</w:t>
      </w:r>
      <w:r w:rsidR="00FD340C">
        <w:rPr>
          <w:rFonts w:ascii="Arial" w:hAnsi="Arial" w:cs="Arial"/>
          <w:sz w:val="20"/>
          <w:szCs w:val="20"/>
        </w:rPr>
        <w:t xml:space="preserve"> from the allowed set of sequences</w:t>
      </w:r>
      <w:r w:rsidR="00527994">
        <w:rPr>
          <w:rFonts w:ascii="Arial" w:hAnsi="Arial" w:cs="Arial"/>
          <w:sz w:val="20"/>
          <w:szCs w:val="20"/>
        </w:rPr>
        <w:t xml:space="preserve">. </w:t>
      </w:r>
      <w:r w:rsidRPr="00B947EF">
        <w:rPr>
          <w:rFonts w:ascii="Arial" w:hAnsi="Arial" w:cs="Arial"/>
          <w:sz w:val="20"/>
          <w:szCs w:val="20"/>
        </w:rPr>
        <w:t>The PRACH missed detection rate (MDR)</w:t>
      </w:r>
      <w:r w:rsidR="001D7049">
        <w:rPr>
          <w:rFonts w:ascii="Arial" w:hAnsi="Arial" w:cs="Arial"/>
          <w:sz w:val="20"/>
          <w:szCs w:val="20"/>
        </w:rPr>
        <w:t xml:space="preserve"> for the UE with weaker SNR</w:t>
      </w:r>
      <w:r w:rsidRPr="00B947EF">
        <w:rPr>
          <w:rFonts w:ascii="Arial" w:hAnsi="Arial" w:cs="Arial"/>
          <w:sz w:val="20"/>
          <w:szCs w:val="20"/>
        </w:rPr>
        <w:t xml:space="preserve"> is plotted in </w:t>
      </w:r>
      <w:r w:rsidR="00107D33" w:rsidRPr="00B947EF">
        <w:rPr>
          <w:rFonts w:ascii="Arial" w:hAnsi="Arial" w:cs="Arial"/>
          <w:sz w:val="20"/>
          <w:szCs w:val="20"/>
        </w:rPr>
        <w:fldChar w:fldCharType="begin"/>
      </w:r>
      <w:r w:rsidR="00107D33" w:rsidRPr="006A3A06">
        <w:rPr>
          <w:rFonts w:ascii="Arial" w:hAnsi="Arial" w:cs="Arial"/>
          <w:sz w:val="20"/>
          <w:szCs w:val="20"/>
        </w:rPr>
        <w:instrText xml:space="preserve"> REF _Ref24100582 \h </w:instrText>
      </w:r>
      <w:r w:rsidR="00753F77" w:rsidRPr="00753F77">
        <w:rPr>
          <w:rFonts w:ascii="Arial" w:hAnsi="Arial" w:cs="Arial"/>
          <w:sz w:val="20"/>
          <w:szCs w:val="20"/>
        </w:rPr>
        <w:instrText xml:space="preserve"> \* MERGEFORMAT </w:instrText>
      </w:r>
      <w:r w:rsidR="00107D33" w:rsidRPr="00B947EF">
        <w:rPr>
          <w:rFonts w:ascii="Arial" w:hAnsi="Arial" w:cs="Arial"/>
          <w:sz w:val="20"/>
          <w:szCs w:val="20"/>
        </w:rPr>
      </w:r>
      <w:r w:rsidR="00107D33" w:rsidRPr="006A3A06">
        <w:rPr>
          <w:rFonts w:ascii="Arial" w:hAnsi="Arial" w:cs="Arial"/>
          <w:sz w:val="20"/>
          <w:szCs w:val="20"/>
        </w:rPr>
        <w:fldChar w:fldCharType="separate"/>
      </w:r>
      <w:r w:rsidR="001D7049" w:rsidRPr="007E3F71">
        <w:rPr>
          <w:rFonts w:ascii="Arial" w:hAnsi="Arial" w:cs="Arial"/>
          <w:sz w:val="20"/>
          <w:szCs w:val="20"/>
        </w:rPr>
        <w:t xml:space="preserve">Figure </w:t>
      </w:r>
      <w:r w:rsidR="001D7049">
        <w:rPr>
          <w:rFonts w:ascii="Arial" w:hAnsi="Arial" w:cs="Arial"/>
          <w:noProof/>
          <w:sz w:val="20"/>
          <w:szCs w:val="20"/>
        </w:rPr>
        <w:t>8</w:t>
      </w:r>
      <w:r w:rsidR="00107D33" w:rsidRPr="00B947EF">
        <w:rPr>
          <w:rFonts w:ascii="Arial" w:hAnsi="Arial" w:cs="Arial"/>
          <w:sz w:val="20"/>
          <w:szCs w:val="20"/>
        </w:rPr>
        <w:fldChar w:fldCharType="end"/>
      </w:r>
      <w:r w:rsidR="00107D33" w:rsidRPr="00753F77">
        <w:rPr>
          <w:rFonts w:ascii="Arial" w:hAnsi="Arial" w:cs="Arial"/>
          <w:sz w:val="20"/>
          <w:szCs w:val="20"/>
        </w:rPr>
        <w:t xml:space="preserve"> </w:t>
      </w:r>
      <w:r w:rsidRPr="00B947EF">
        <w:rPr>
          <w:rFonts w:ascii="Arial" w:hAnsi="Arial" w:cs="Arial"/>
          <w:sz w:val="20"/>
          <w:szCs w:val="20"/>
        </w:rPr>
        <w:t xml:space="preserve">for two different </w:t>
      </w:r>
      <w:r w:rsidR="00107D33" w:rsidRPr="00B947EF">
        <w:rPr>
          <w:rFonts w:ascii="Arial" w:hAnsi="Arial" w:cs="Arial"/>
          <w:sz w:val="20"/>
          <w:szCs w:val="20"/>
        </w:rPr>
        <w:t>ranges</w:t>
      </w:r>
      <w:r w:rsidRPr="00B947EF">
        <w:rPr>
          <w:rFonts w:ascii="Arial" w:hAnsi="Arial" w:cs="Arial"/>
          <w:sz w:val="20"/>
          <w:szCs w:val="20"/>
        </w:rPr>
        <w:t xml:space="preserve"> of residual frequency shift</w:t>
      </w:r>
      <w:r w:rsidR="0027739E">
        <w:rPr>
          <w:rFonts w:ascii="Arial" w:hAnsi="Arial" w:cs="Arial"/>
          <w:sz w:val="20"/>
          <w:szCs w:val="20"/>
        </w:rPr>
        <w:t>s</w:t>
      </w:r>
      <w:r w:rsidRPr="00B947EF">
        <w:rPr>
          <w:rFonts w:ascii="Arial" w:hAnsi="Arial" w:cs="Arial"/>
          <w:sz w:val="20"/>
          <w:szCs w:val="20"/>
        </w:rPr>
        <w:t xml:space="preserve">. </w:t>
      </w:r>
      <w:r w:rsidR="00FD340C">
        <w:rPr>
          <w:rFonts w:ascii="Arial" w:hAnsi="Arial" w:cs="Arial"/>
          <w:sz w:val="20"/>
          <w:szCs w:val="20"/>
        </w:rPr>
        <w:t>W</w:t>
      </w:r>
      <w:r w:rsidR="00527994">
        <w:rPr>
          <w:rFonts w:ascii="Arial" w:hAnsi="Arial" w:cs="Arial"/>
          <w:sz w:val="20"/>
          <w:szCs w:val="20"/>
        </w:rPr>
        <w:t>e observe that the MDR is</w:t>
      </w:r>
      <w:r w:rsidR="00E76447">
        <w:rPr>
          <w:rFonts w:ascii="Arial" w:hAnsi="Arial" w:cs="Arial"/>
          <w:sz w:val="20"/>
          <w:szCs w:val="20"/>
        </w:rPr>
        <w:t xml:space="preserve"> extremely small</w:t>
      </w:r>
      <w:r w:rsidR="00527994">
        <w:rPr>
          <w:rFonts w:ascii="Arial" w:hAnsi="Arial" w:cs="Arial"/>
          <w:sz w:val="20"/>
          <w:szCs w:val="20"/>
        </w:rPr>
        <w:t xml:space="preserve"> for the given SNR range. The trend holds even for the extreme case with very high frequency offset of up to +/-400 kHz. </w:t>
      </w:r>
      <w:r w:rsidR="00FD340C" w:rsidRPr="001D7049">
        <w:rPr>
          <w:rFonts w:ascii="Arial" w:hAnsi="Arial" w:cs="Arial"/>
          <w:sz w:val="20"/>
          <w:szCs w:val="20"/>
        </w:rPr>
        <w:t>In</w:t>
      </w:r>
      <w:r w:rsidR="001D7049" w:rsidRPr="001D7049">
        <w:rPr>
          <w:rFonts w:ascii="Arial" w:hAnsi="Arial" w:cs="Arial"/>
          <w:sz w:val="20"/>
          <w:szCs w:val="20"/>
        </w:rPr>
        <w:t xml:space="preserve"> </w:t>
      </w:r>
      <w:r w:rsidR="001D7049" w:rsidRPr="001D7049">
        <w:rPr>
          <w:rFonts w:ascii="Arial" w:hAnsi="Arial" w:cs="Arial"/>
          <w:sz w:val="20"/>
          <w:szCs w:val="20"/>
        </w:rPr>
        <w:fldChar w:fldCharType="begin"/>
      </w:r>
      <w:r w:rsidR="001D7049" w:rsidRPr="001D7049">
        <w:rPr>
          <w:rFonts w:ascii="Arial" w:hAnsi="Arial" w:cs="Arial"/>
          <w:sz w:val="20"/>
          <w:szCs w:val="20"/>
        </w:rPr>
        <w:instrText xml:space="preserve"> REF _Ref24100732 \h </w:instrText>
      </w:r>
      <w:r w:rsidR="001D7049" w:rsidRPr="001D7049">
        <w:rPr>
          <w:rFonts w:ascii="Arial" w:hAnsi="Arial" w:cs="Arial"/>
          <w:sz w:val="20"/>
          <w:szCs w:val="20"/>
        </w:rPr>
      </w:r>
      <w:r w:rsidR="001D7049" w:rsidRPr="001D7049">
        <w:rPr>
          <w:rFonts w:ascii="Arial" w:hAnsi="Arial" w:cs="Arial"/>
          <w:sz w:val="20"/>
          <w:szCs w:val="20"/>
        </w:rPr>
        <w:instrText xml:space="preserve"> \* MERGEFORMAT </w:instrText>
      </w:r>
      <w:r w:rsidR="001D7049" w:rsidRPr="001D7049">
        <w:rPr>
          <w:rFonts w:ascii="Arial" w:hAnsi="Arial" w:cs="Arial"/>
          <w:sz w:val="20"/>
          <w:szCs w:val="20"/>
        </w:rPr>
        <w:fldChar w:fldCharType="separate"/>
      </w:r>
      <w:r w:rsidR="001D7049" w:rsidRPr="001D7049">
        <w:rPr>
          <w:rFonts w:ascii="Arial" w:hAnsi="Arial" w:cs="Arial"/>
          <w:sz w:val="20"/>
          <w:szCs w:val="20"/>
          <w:lang w:eastAsia="en-GB"/>
        </w:rPr>
        <w:t xml:space="preserve">Figure </w:t>
      </w:r>
      <w:r w:rsidR="001D7049">
        <w:rPr>
          <w:rFonts w:ascii="Arial" w:hAnsi="Arial" w:cs="Arial"/>
          <w:noProof/>
          <w:sz w:val="20"/>
          <w:szCs w:val="20"/>
        </w:rPr>
        <w:t>9</w:t>
      </w:r>
      <w:r w:rsidR="001D7049" w:rsidRPr="001D7049">
        <w:rPr>
          <w:rFonts w:ascii="Arial" w:hAnsi="Arial" w:cs="Arial"/>
          <w:sz w:val="20"/>
          <w:szCs w:val="20"/>
        </w:rPr>
        <w:fldChar w:fldCharType="end"/>
      </w:r>
      <w:r w:rsidR="00B80A89" w:rsidRPr="001D7049">
        <w:rPr>
          <w:rFonts w:ascii="Arial" w:hAnsi="Arial" w:cs="Arial"/>
          <w:sz w:val="20"/>
          <w:szCs w:val="20"/>
        </w:rPr>
        <w:t>, we plot t</w:t>
      </w:r>
      <w:r w:rsidR="00DB1D5E" w:rsidRPr="001D7049">
        <w:rPr>
          <w:rFonts w:ascii="Arial" w:hAnsi="Arial" w:cs="Arial"/>
          <w:sz w:val="20"/>
          <w:szCs w:val="20"/>
        </w:rPr>
        <w:t xml:space="preserve">he </w:t>
      </w:r>
      <w:r w:rsidR="000F0169" w:rsidRPr="001D7049">
        <w:rPr>
          <w:rFonts w:ascii="Arial" w:hAnsi="Arial" w:cs="Arial"/>
          <w:sz w:val="20"/>
          <w:szCs w:val="20"/>
        </w:rPr>
        <w:t xml:space="preserve">CDF of the timing </w:t>
      </w:r>
      <w:r w:rsidR="008A64FB" w:rsidRPr="001D7049">
        <w:rPr>
          <w:rFonts w:ascii="Arial" w:hAnsi="Arial" w:cs="Arial"/>
          <w:sz w:val="20"/>
          <w:szCs w:val="20"/>
        </w:rPr>
        <w:t xml:space="preserve">estimation error </w:t>
      </w:r>
      <w:r w:rsidR="00B80A89" w:rsidRPr="001D7049">
        <w:rPr>
          <w:rFonts w:ascii="Arial" w:hAnsi="Arial" w:cs="Arial"/>
          <w:sz w:val="20"/>
          <w:szCs w:val="20"/>
        </w:rPr>
        <w:t xml:space="preserve">when the frequency error is </w:t>
      </w:r>
      <w:r w:rsidR="00F36314" w:rsidRPr="001D7049">
        <w:rPr>
          <w:rFonts w:ascii="Arial" w:hAnsi="Arial" w:cs="Arial"/>
          <w:sz w:val="20"/>
          <w:szCs w:val="20"/>
        </w:rPr>
        <w:t xml:space="preserve">randomly chosen from </w:t>
      </w:r>
      <w:r w:rsidR="00D32873" w:rsidRPr="001D7049">
        <w:rPr>
          <w:rFonts w:ascii="Arial" w:hAnsi="Arial" w:cs="Arial"/>
          <w:sz w:val="20"/>
          <w:szCs w:val="20"/>
        </w:rPr>
        <w:t xml:space="preserve">[-400 kHz 400 kHz]. </w:t>
      </w:r>
      <w:r w:rsidR="00A60279" w:rsidRPr="001D7049">
        <w:rPr>
          <w:rFonts w:ascii="Arial" w:hAnsi="Arial" w:cs="Arial"/>
          <w:sz w:val="20"/>
          <w:szCs w:val="20"/>
        </w:rPr>
        <w:t>For a wide range of</w:t>
      </w:r>
      <w:r w:rsidR="00FD340C" w:rsidRPr="001D7049">
        <w:rPr>
          <w:rFonts w:ascii="Arial" w:hAnsi="Arial" w:cs="Arial"/>
          <w:sz w:val="20"/>
          <w:szCs w:val="20"/>
        </w:rPr>
        <w:t xml:space="preserve"> SNR, the timing </w:t>
      </w:r>
      <w:r w:rsidR="00FD340C" w:rsidRPr="001D7049">
        <w:rPr>
          <w:rFonts w:ascii="Arial" w:hAnsi="Arial" w:cs="Arial"/>
          <w:sz w:val="20"/>
          <w:szCs w:val="20"/>
        </w:rPr>
        <w:lastRenderedPageBreak/>
        <w:t xml:space="preserve">estimation error is </w:t>
      </w:r>
      <w:r w:rsidR="00A60279" w:rsidRPr="001D7049">
        <w:rPr>
          <w:rFonts w:ascii="Arial" w:hAnsi="Arial" w:cs="Arial"/>
          <w:sz w:val="20"/>
          <w:szCs w:val="20"/>
        </w:rPr>
        <w:t>within</w:t>
      </w:r>
      <w:r w:rsidR="00FD340C" w:rsidRPr="001D7049">
        <w:rPr>
          <w:rFonts w:ascii="Arial" w:hAnsi="Arial" w:cs="Arial"/>
          <w:sz w:val="20"/>
          <w:szCs w:val="20"/>
        </w:rPr>
        <w:t xml:space="preserve"> 1.04 </w:t>
      </w:r>
      <m:oMath>
        <m:r>
          <w:rPr>
            <w:rFonts w:ascii="Cambria Math" w:hAnsi="Cambria Math" w:cs="Arial"/>
            <w:sz w:val="20"/>
            <w:szCs w:val="20"/>
          </w:rPr>
          <m:t>μs</m:t>
        </m:r>
      </m:oMath>
      <w:r w:rsidR="00FD340C" w:rsidRPr="001D7049">
        <w:rPr>
          <w:rFonts w:ascii="Arial" w:hAnsi="Arial" w:cs="Arial"/>
          <w:sz w:val="20"/>
          <w:szCs w:val="20"/>
        </w:rPr>
        <w:t xml:space="preserve">. </w:t>
      </w:r>
      <w:r w:rsidRPr="001D7049">
        <w:rPr>
          <w:rFonts w:ascii="Arial" w:hAnsi="Arial" w:cs="Arial"/>
          <w:sz w:val="20"/>
          <w:szCs w:val="20"/>
        </w:rPr>
        <w:t>The results show that the proposed PRACH</w:t>
      </w:r>
      <w:bookmarkStart w:id="31" w:name="_GoBack"/>
      <w:bookmarkEnd w:id="31"/>
      <w:r w:rsidRPr="001D7049">
        <w:rPr>
          <w:rFonts w:ascii="Arial" w:hAnsi="Arial" w:cs="Arial"/>
          <w:sz w:val="20"/>
          <w:szCs w:val="20"/>
        </w:rPr>
        <w:t xml:space="preserve"> design can cope with the large differential Doppler shifts expected in a LEO NTN system.                            </w:t>
      </w:r>
    </w:p>
    <w:p w14:paraId="53D19D0F" w14:textId="5492E62A" w:rsidR="00FB5D82" w:rsidRPr="007E3F71" w:rsidRDefault="00FB5D82" w:rsidP="0027739E">
      <w:pPr>
        <w:keepNext/>
        <w:jc w:val="center"/>
        <w:rPr>
          <w:rFonts w:ascii="Arial" w:hAnsi="Arial" w:cs="Arial"/>
          <w:sz w:val="20"/>
          <w:szCs w:val="20"/>
        </w:rPr>
      </w:pPr>
      <w:r w:rsidRPr="00753F77">
        <w:rPr>
          <w:rFonts w:ascii="Arial" w:hAnsi="Arial" w:cs="Arial"/>
          <w:noProof/>
          <w:sz w:val="20"/>
          <w:szCs w:val="20"/>
        </w:rPr>
        <w:drawing>
          <wp:inline distT="0" distB="0" distL="0" distR="0" wp14:anchorId="6CD65496" wp14:editId="13559070">
            <wp:extent cx="4360985" cy="2196565"/>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MDRvsSNR.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365289" cy="2198733"/>
                    </a:xfrm>
                    <a:prstGeom prst="rect">
                      <a:avLst/>
                    </a:prstGeom>
                  </pic:spPr>
                </pic:pic>
              </a:graphicData>
            </a:graphic>
          </wp:inline>
        </w:drawing>
      </w:r>
    </w:p>
    <w:p w14:paraId="760F94B8" w14:textId="3BDF8727" w:rsidR="00C603BA" w:rsidRPr="007E3F71" w:rsidRDefault="00FB5D82" w:rsidP="007E3F71">
      <w:pPr>
        <w:pStyle w:val="Caption"/>
        <w:jc w:val="center"/>
        <w:rPr>
          <w:rFonts w:ascii="Arial" w:hAnsi="Arial" w:cs="Arial"/>
          <w:sz w:val="20"/>
          <w:szCs w:val="20"/>
        </w:rPr>
      </w:pPr>
      <w:bookmarkStart w:id="32" w:name="_Ref24100582"/>
      <w:r w:rsidRPr="007E3F71">
        <w:rPr>
          <w:rFonts w:ascii="Arial" w:hAnsi="Arial" w:cs="Arial"/>
          <w:sz w:val="20"/>
          <w:szCs w:val="20"/>
        </w:rPr>
        <w:t xml:space="preserve">Figure </w:t>
      </w:r>
      <w:r w:rsidRPr="007E3F71">
        <w:rPr>
          <w:rFonts w:ascii="Arial" w:hAnsi="Arial" w:cs="Arial"/>
          <w:sz w:val="20"/>
          <w:szCs w:val="20"/>
        </w:rPr>
        <w:fldChar w:fldCharType="begin"/>
      </w:r>
      <w:r w:rsidRPr="007E3F71">
        <w:rPr>
          <w:rFonts w:ascii="Arial" w:hAnsi="Arial" w:cs="Arial"/>
          <w:sz w:val="20"/>
          <w:szCs w:val="20"/>
        </w:rPr>
        <w:instrText xml:space="preserve"> SEQ Figure \* ARABIC </w:instrText>
      </w:r>
      <w:r w:rsidRPr="007E3F71">
        <w:rPr>
          <w:rFonts w:ascii="Arial" w:hAnsi="Arial" w:cs="Arial"/>
          <w:sz w:val="20"/>
          <w:szCs w:val="20"/>
        </w:rPr>
        <w:fldChar w:fldCharType="separate"/>
      </w:r>
      <w:r w:rsidR="001D7049">
        <w:rPr>
          <w:rFonts w:ascii="Arial" w:hAnsi="Arial" w:cs="Arial"/>
          <w:noProof/>
          <w:sz w:val="20"/>
          <w:szCs w:val="20"/>
        </w:rPr>
        <w:t>8</w:t>
      </w:r>
      <w:r w:rsidRPr="007E3F71">
        <w:rPr>
          <w:rFonts w:ascii="Arial" w:hAnsi="Arial" w:cs="Arial"/>
          <w:sz w:val="20"/>
          <w:szCs w:val="20"/>
        </w:rPr>
        <w:fldChar w:fldCharType="end"/>
      </w:r>
      <w:bookmarkEnd w:id="32"/>
      <w:r w:rsidRPr="007E3F71">
        <w:rPr>
          <w:rFonts w:ascii="Arial" w:hAnsi="Arial" w:cs="Arial"/>
          <w:sz w:val="20"/>
          <w:szCs w:val="20"/>
        </w:rPr>
        <w:t xml:space="preserve">  Missed detection rate vs. SNR </w:t>
      </w:r>
      <w:r w:rsidR="0027739E">
        <w:rPr>
          <w:rFonts w:ascii="Arial" w:hAnsi="Arial" w:cs="Arial"/>
          <w:sz w:val="20"/>
          <w:szCs w:val="20"/>
        </w:rPr>
        <w:t>for the weaker UE</w:t>
      </w:r>
      <w:r w:rsidR="00A43307" w:rsidRPr="007E3F71">
        <w:rPr>
          <w:rFonts w:ascii="Arial" w:hAnsi="Arial" w:cs="Arial"/>
          <w:sz w:val="20"/>
          <w:szCs w:val="20"/>
        </w:rPr>
        <w:t>.</w:t>
      </w:r>
    </w:p>
    <w:p w14:paraId="5E6222B1" w14:textId="589BF024" w:rsidR="00FB5D82" w:rsidRPr="007E3F71" w:rsidRDefault="00C603BA" w:rsidP="0027739E">
      <w:pPr>
        <w:keepNext/>
        <w:jc w:val="center"/>
        <w:rPr>
          <w:rFonts w:ascii="Arial" w:hAnsi="Arial" w:cs="Arial"/>
          <w:sz w:val="20"/>
          <w:szCs w:val="20"/>
        </w:rPr>
      </w:pPr>
      <w:r>
        <w:rPr>
          <w:rFonts w:ascii="Arial" w:hAnsi="Arial" w:cs="Arial"/>
          <w:noProof/>
          <w:sz w:val="20"/>
          <w:szCs w:val="20"/>
        </w:rPr>
        <w:drawing>
          <wp:inline distT="0" distB="0" distL="0" distR="0" wp14:anchorId="715886F7" wp14:editId="56AB4E7C">
            <wp:extent cx="4548554" cy="2315096"/>
            <wp:effectExtent l="0" t="0" r="444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es_400kHz_modified.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575131" cy="2328623"/>
                    </a:xfrm>
                    <a:prstGeom prst="rect">
                      <a:avLst/>
                    </a:prstGeom>
                  </pic:spPr>
                </pic:pic>
              </a:graphicData>
            </a:graphic>
          </wp:inline>
        </w:drawing>
      </w:r>
    </w:p>
    <w:p w14:paraId="4DD4D246" w14:textId="4E682413" w:rsidR="00FB5D82" w:rsidRPr="00753F77" w:rsidRDefault="00FB5D82" w:rsidP="007E3F71">
      <w:pPr>
        <w:pStyle w:val="Caption"/>
        <w:jc w:val="center"/>
        <w:rPr>
          <w:rFonts w:ascii="Arial" w:hAnsi="Arial" w:cs="Arial"/>
          <w:sz w:val="20"/>
          <w:szCs w:val="20"/>
        </w:rPr>
      </w:pPr>
      <w:bookmarkStart w:id="33" w:name="_Ref24100732"/>
      <w:r w:rsidRPr="007E3F71">
        <w:rPr>
          <w:rFonts w:ascii="Arial" w:hAnsi="Arial" w:cs="Arial"/>
          <w:sz w:val="20"/>
          <w:szCs w:val="20"/>
        </w:rPr>
        <w:t xml:space="preserve">Figure </w:t>
      </w:r>
      <w:r w:rsidRPr="007E3F71">
        <w:rPr>
          <w:rFonts w:ascii="Arial" w:hAnsi="Arial" w:cs="Arial"/>
          <w:sz w:val="20"/>
          <w:szCs w:val="20"/>
        </w:rPr>
        <w:fldChar w:fldCharType="begin"/>
      </w:r>
      <w:r w:rsidRPr="007E3F71">
        <w:rPr>
          <w:rFonts w:ascii="Arial" w:hAnsi="Arial" w:cs="Arial"/>
          <w:sz w:val="20"/>
          <w:szCs w:val="20"/>
        </w:rPr>
        <w:instrText xml:space="preserve"> SEQ Figure \* ARABIC </w:instrText>
      </w:r>
      <w:r w:rsidRPr="007E3F71">
        <w:rPr>
          <w:rFonts w:ascii="Arial" w:hAnsi="Arial" w:cs="Arial"/>
          <w:sz w:val="20"/>
          <w:szCs w:val="20"/>
        </w:rPr>
        <w:fldChar w:fldCharType="separate"/>
      </w:r>
      <w:r w:rsidR="001D7049">
        <w:rPr>
          <w:rFonts w:ascii="Arial" w:hAnsi="Arial" w:cs="Arial"/>
          <w:noProof/>
          <w:sz w:val="20"/>
          <w:szCs w:val="20"/>
        </w:rPr>
        <w:t>9</w:t>
      </w:r>
      <w:r w:rsidRPr="007E3F71">
        <w:rPr>
          <w:rFonts w:ascii="Arial" w:hAnsi="Arial" w:cs="Arial"/>
          <w:sz w:val="20"/>
          <w:szCs w:val="20"/>
        </w:rPr>
        <w:fldChar w:fldCharType="end"/>
      </w:r>
      <w:bookmarkEnd w:id="33"/>
      <w:r w:rsidRPr="007E3F71">
        <w:rPr>
          <w:rFonts w:ascii="Arial" w:hAnsi="Arial" w:cs="Arial"/>
          <w:sz w:val="20"/>
          <w:szCs w:val="20"/>
        </w:rPr>
        <w:t xml:space="preserve"> CDF of timing estimation error</w:t>
      </w:r>
      <w:r w:rsidR="0027739E">
        <w:rPr>
          <w:rFonts w:ascii="Arial" w:hAnsi="Arial" w:cs="Arial"/>
          <w:sz w:val="20"/>
          <w:szCs w:val="20"/>
        </w:rPr>
        <w:t xml:space="preserve"> of the weaker UE</w:t>
      </w:r>
      <w:r w:rsidRPr="007E3F71">
        <w:rPr>
          <w:rFonts w:ascii="Arial" w:hAnsi="Arial" w:cs="Arial"/>
          <w:sz w:val="20"/>
          <w:szCs w:val="20"/>
        </w:rPr>
        <w:t xml:space="preserve"> </w:t>
      </w:r>
      <w:r w:rsidR="0027739E">
        <w:rPr>
          <w:rFonts w:ascii="Arial" w:hAnsi="Arial" w:cs="Arial"/>
          <w:sz w:val="20"/>
          <w:szCs w:val="20"/>
        </w:rPr>
        <w:t>under</w:t>
      </w:r>
      <w:r w:rsidRPr="007E3F71">
        <w:rPr>
          <w:rFonts w:ascii="Arial" w:hAnsi="Arial" w:cs="Arial"/>
          <w:sz w:val="20"/>
          <w:szCs w:val="20"/>
        </w:rPr>
        <w:t xml:space="preserve"> frequency offset range </w:t>
      </w:r>
      <w:r w:rsidRPr="007E3F71">
        <w:rPr>
          <w:rFonts w:ascii="Arial" w:hAnsi="Arial" w:cs="Arial"/>
          <w:noProof/>
          <w:sz w:val="20"/>
          <w:szCs w:val="20"/>
        </w:rPr>
        <w:t>[-400 kHz</w:t>
      </w:r>
      <w:r w:rsidR="0027739E">
        <w:rPr>
          <w:rFonts w:ascii="Arial" w:hAnsi="Arial" w:cs="Arial"/>
          <w:noProof/>
          <w:sz w:val="20"/>
          <w:szCs w:val="20"/>
        </w:rPr>
        <w:t>,</w:t>
      </w:r>
      <w:r w:rsidRPr="007E3F71">
        <w:rPr>
          <w:rFonts w:ascii="Arial" w:hAnsi="Arial" w:cs="Arial"/>
          <w:noProof/>
          <w:sz w:val="20"/>
          <w:szCs w:val="20"/>
        </w:rPr>
        <w:t xml:space="preserve"> 400 kHz].</w:t>
      </w:r>
    </w:p>
    <w:p w14:paraId="722C3A22" w14:textId="44F283B8" w:rsidR="000E41FA" w:rsidRPr="00A06122" w:rsidRDefault="000E41FA" w:rsidP="000E41FA">
      <w:pPr>
        <w:pStyle w:val="Heading2"/>
      </w:pPr>
      <w:r>
        <w:t>5.4</w:t>
      </w:r>
      <w:r>
        <w:tab/>
      </w:r>
      <w:r w:rsidR="00F50544">
        <w:t>Comparison of</w:t>
      </w:r>
      <w:r w:rsidR="008F69FB">
        <w:t xml:space="preserve"> different</w:t>
      </w:r>
      <w:r w:rsidR="00F50544">
        <w:t xml:space="preserve"> new PRACH </w:t>
      </w:r>
      <w:r w:rsidR="00AF0687">
        <w:t>design</w:t>
      </w:r>
      <w:r w:rsidR="008F69FB">
        <w:t xml:space="preserve"> </w:t>
      </w:r>
      <w:r w:rsidR="005F7CDE">
        <w:t>opti</w:t>
      </w:r>
      <w:r w:rsidR="00F50544">
        <w:t>ons</w:t>
      </w:r>
    </w:p>
    <w:p w14:paraId="54FDAD16" w14:textId="77777777" w:rsidR="00F50544" w:rsidRPr="00BA304B" w:rsidRDefault="00F50544" w:rsidP="00F50544">
      <w:pPr>
        <w:jc w:val="both"/>
        <w:rPr>
          <w:rFonts w:ascii="Arial" w:hAnsi="Arial" w:cs="Arial"/>
          <w:sz w:val="20"/>
          <w:szCs w:val="20"/>
        </w:rPr>
      </w:pPr>
      <w:r w:rsidRPr="00BA304B">
        <w:rPr>
          <w:rFonts w:ascii="Arial" w:hAnsi="Arial" w:cs="Arial"/>
          <w:sz w:val="20"/>
          <w:szCs w:val="20"/>
        </w:rPr>
        <w:t xml:space="preserve">At RAN1#98bis, it was agreed that </w:t>
      </w:r>
      <w:r w:rsidRPr="00BA304B">
        <w:rPr>
          <w:rFonts w:ascii="Arial" w:hAnsi="Arial" w:cs="Arial"/>
          <w:sz w:val="20"/>
          <w:szCs w:val="20"/>
          <w:lang w:eastAsia="x-none"/>
        </w:rPr>
        <w:t>at least for the case without pre-compensation of timing and frequency offset, at least the following options for enhanced PRACH formats and/or preamble sequences can be considered:</w:t>
      </w:r>
    </w:p>
    <w:p w14:paraId="304F1323" w14:textId="77777777" w:rsidR="00F50544" w:rsidRPr="00F50544" w:rsidRDefault="00F50544" w:rsidP="00F50544">
      <w:pPr>
        <w:pStyle w:val="ListParagraph"/>
        <w:numPr>
          <w:ilvl w:val="0"/>
          <w:numId w:val="46"/>
        </w:numPr>
        <w:jc w:val="both"/>
        <w:rPr>
          <w:rFonts w:ascii="Arial" w:hAnsi="Arial" w:cs="Arial"/>
          <w:sz w:val="20"/>
          <w:szCs w:val="20"/>
        </w:rPr>
      </w:pPr>
      <w:r w:rsidRPr="00F50544">
        <w:rPr>
          <w:rFonts w:ascii="Arial" w:hAnsi="Arial" w:cs="Arial"/>
          <w:sz w:val="20"/>
          <w:szCs w:val="20"/>
          <w:lang w:eastAsia="x-none"/>
        </w:rPr>
        <w:t xml:space="preserve">Option-1: A single </w:t>
      </w:r>
      <w:proofErr w:type="spellStart"/>
      <w:r w:rsidRPr="00F50544">
        <w:rPr>
          <w:rFonts w:ascii="Arial" w:hAnsi="Arial" w:cs="Arial"/>
          <w:sz w:val="20"/>
          <w:szCs w:val="20"/>
          <w:lang w:eastAsia="x-none"/>
        </w:rPr>
        <w:t>Zadoff</w:t>
      </w:r>
      <w:proofErr w:type="spellEnd"/>
      <w:r w:rsidRPr="00F50544">
        <w:rPr>
          <w:rFonts w:ascii="Arial" w:hAnsi="Arial" w:cs="Arial"/>
          <w:sz w:val="20"/>
          <w:szCs w:val="20"/>
          <w:lang w:eastAsia="x-none"/>
        </w:rPr>
        <w:t>-Chu sequence based on larger SCS, repetition number</w:t>
      </w:r>
    </w:p>
    <w:p w14:paraId="59433C55" w14:textId="77777777" w:rsidR="00F50544" w:rsidRPr="00F50544" w:rsidRDefault="00F50544" w:rsidP="00F50544">
      <w:pPr>
        <w:pStyle w:val="ListParagraph"/>
        <w:numPr>
          <w:ilvl w:val="0"/>
          <w:numId w:val="46"/>
        </w:numPr>
        <w:jc w:val="both"/>
        <w:rPr>
          <w:rFonts w:ascii="Arial" w:hAnsi="Arial" w:cs="Arial"/>
          <w:sz w:val="20"/>
          <w:szCs w:val="20"/>
        </w:rPr>
      </w:pPr>
      <w:r w:rsidRPr="00F50544">
        <w:rPr>
          <w:rFonts w:ascii="Arial" w:hAnsi="Arial" w:cs="Arial"/>
          <w:sz w:val="20"/>
          <w:szCs w:val="20"/>
          <w:lang w:eastAsia="x-none"/>
        </w:rPr>
        <w:t xml:space="preserve">Option-2: A solution based on multiple </w:t>
      </w:r>
      <w:proofErr w:type="spellStart"/>
      <w:r w:rsidRPr="00F50544">
        <w:rPr>
          <w:rFonts w:ascii="Arial" w:hAnsi="Arial" w:cs="Arial"/>
          <w:sz w:val="20"/>
          <w:szCs w:val="20"/>
          <w:lang w:eastAsia="x-none"/>
        </w:rPr>
        <w:t>Zadoff</w:t>
      </w:r>
      <w:proofErr w:type="spellEnd"/>
      <w:r w:rsidRPr="00F50544">
        <w:rPr>
          <w:rFonts w:ascii="Arial" w:hAnsi="Arial" w:cs="Arial"/>
          <w:sz w:val="20"/>
          <w:szCs w:val="20"/>
          <w:lang w:eastAsia="x-none"/>
        </w:rPr>
        <w:t>-Chu sequences with different roots</w:t>
      </w:r>
    </w:p>
    <w:p w14:paraId="19F64B3C" w14:textId="677FFDBA" w:rsidR="00F50544" w:rsidRDefault="00F50544" w:rsidP="00F50544">
      <w:pPr>
        <w:pStyle w:val="ListParagraph"/>
        <w:numPr>
          <w:ilvl w:val="0"/>
          <w:numId w:val="46"/>
        </w:numPr>
        <w:jc w:val="both"/>
        <w:rPr>
          <w:rFonts w:ascii="Arial" w:hAnsi="Arial" w:cs="Arial"/>
          <w:sz w:val="20"/>
          <w:szCs w:val="20"/>
        </w:rPr>
      </w:pPr>
      <w:r w:rsidRPr="00F50544">
        <w:rPr>
          <w:rFonts w:ascii="Arial" w:hAnsi="Arial" w:cs="Arial"/>
          <w:sz w:val="20"/>
          <w:szCs w:val="20"/>
          <w:lang w:eastAsia="x-none"/>
        </w:rPr>
        <w:t>Option-3: Gold/m-sequence as preamble sequence with additional process, e.g., modulation and transform precoding</w:t>
      </w:r>
    </w:p>
    <w:p w14:paraId="02E6E5B9" w14:textId="7C23D4B6" w:rsidR="00F50544" w:rsidRPr="00BA304B" w:rsidRDefault="003D4338" w:rsidP="001A5A7B">
      <w:pPr>
        <w:jc w:val="both"/>
        <w:rPr>
          <w:rFonts w:ascii="Arial" w:hAnsi="Arial"/>
          <w:sz w:val="20"/>
          <w:szCs w:val="20"/>
        </w:rPr>
      </w:pPr>
      <w:r w:rsidRPr="00BA304B">
        <w:rPr>
          <w:rFonts w:ascii="Arial" w:hAnsi="Arial" w:cs="Arial"/>
          <w:sz w:val="20"/>
          <w:szCs w:val="20"/>
        </w:rPr>
        <w:lastRenderedPageBreak/>
        <w:t xml:space="preserve">This is a typical case </w:t>
      </w:r>
      <w:r w:rsidR="00F50544" w:rsidRPr="00BA304B">
        <w:rPr>
          <w:rFonts w:ascii="Arial" w:hAnsi="Arial"/>
          <w:sz w:val="20"/>
          <w:szCs w:val="20"/>
        </w:rPr>
        <w:t>where multiple alternatives</w:t>
      </w:r>
      <w:r w:rsidRPr="00BA304B">
        <w:rPr>
          <w:rFonts w:ascii="Arial" w:hAnsi="Arial"/>
          <w:sz w:val="20"/>
          <w:szCs w:val="20"/>
        </w:rPr>
        <w:t xml:space="preserve"> are proposed to</w:t>
      </w:r>
      <w:r w:rsidR="00F50544" w:rsidRPr="00BA304B">
        <w:rPr>
          <w:rFonts w:ascii="Arial" w:hAnsi="Arial"/>
          <w:sz w:val="20"/>
          <w:szCs w:val="20"/>
        </w:rPr>
        <w:t xml:space="preserve"> address the same objective</w:t>
      </w:r>
      <w:r w:rsidRPr="00BA304B">
        <w:rPr>
          <w:rFonts w:ascii="Arial" w:hAnsi="Arial"/>
          <w:sz w:val="20"/>
          <w:szCs w:val="20"/>
        </w:rPr>
        <w:t xml:space="preserve">. It is important to limit the potential normative work to the most promising option to minimize the efforts </w:t>
      </w:r>
      <w:r w:rsidR="00F50544" w:rsidRPr="00BA304B">
        <w:rPr>
          <w:rFonts w:ascii="Arial" w:hAnsi="Arial"/>
          <w:sz w:val="20"/>
          <w:szCs w:val="20"/>
        </w:rPr>
        <w:t>from specification and testing to NW/UE implementations.</w:t>
      </w:r>
      <w:r w:rsidRPr="00BA304B">
        <w:rPr>
          <w:rFonts w:ascii="Arial" w:hAnsi="Arial"/>
          <w:sz w:val="20"/>
          <w:szCs w:val="20"/>
        </w:rPr>
        <w:t xml:space="preserve"> Otherwise, it would just adversely</w:t>
      </w:r>
      <w:r w:rsidR="00F50544" w:rsidRPr="00BA304B">
        <w:rPr>
          <w:rFonts w:ascii="Arial" w:hAnsi="Arial"/>
          <w:sz w:val="20"/>
          <w:szCs w:val="20"/>
        </w:rPr>
        <w:t xml:space="preserve"> result </w:t>
      </w:r>
      <w:r w:rsidRPr="00BA304B">
        <w:rPr>
          <w:rFonts w:ascii="Arial" w:hAnsi="Arial"/>
          <w:sz w:val="20"/>
          <w:szCs w:val="20"/>
        </w:rPr>
        <w:t>in</w:t>
      </w:r>
      <w:r w:rsidR="00F50544" w:rsidRPr="00BA304B">
        <w:rPr>
          <w:rFonts w:ascii="Arial" w:hAnsi="Arial"/>
          <w:sz w:val="20"/>
          <w:szCs w:val="20"/>
        </w:rPr>
        <w:t xml:space="preserve"> </w:t>
      </w:r>
      <w:r w:rsidRPr="00BA304B">
        <w:rPr>
          <w:rFonts w:ascii="Arial" w:hAnsi="Arial"/>
          <w:sz w:val="20"/>
          <w:szCs w:val="20"/>
        </w:rPr>
        <w:t>many</w:t>
      </w:r>
      <w:r w:rsidR="00F50544" w:rsidRPr="00BA304B">
        <w:rPr>
          <w:rFonts w:ascii="Arial" w:hAnsi="Arial"/>
          <w:sz w:val="20"/>
          <w:szCs w:val="20"/>
        </w:rPr>
        <w:t xml:space="preserve"> </w:t>
      </w:r>
      <w:r w:rsidRPr="00BA304B">
        <w:rPr>
          <w:rFonts w:ascii="Arial" w:hAnsi="Arial"/>
          <w:sz w:val="20"/>
          <w:szCs w:val="20"/>
        </w:rPr>
        <w:t>“</w:t>
      </w:r>
      <w:r w:rsidR="00F50544" w:rsidRPr="00BA304B">
        <w:rPr>
          <w:rFonts w:ascii="Arial" w:hAnsi="Arial"/>
          <w:sz w:val="20"/>
          <w:szCs w:val="20"/>
        </w:rPr>
        <w:t>NR universes</w:t>
      </w:r>
      <w:r w:rsidRPr="00BA304B">
        <w:rPr>
          <w:rFonts w:ascii="Arial" w:hAnsi="Arial"/>
          <w:sz w:val="20"/>
          <w:szCs w:val="20"/>
        </w:rPr>
        <w:t>”</w:t>
      </w:r>
      <w:r w:rsidR="00F50544" w:rsidRPr="00BA304B">
        <w:rPr>
          <w:rFonts w:ascii="Arial" w:hAnsi="Arial"/>
          <w:sz w:val="20"/>
          <w:szCs w:val="20"/>
        </w:rPr>
        <w:t xml:space="preserve"> and intractable bundles of features.</w:t>
      </w:r>
    </w:p>
    <w:p w14:paraId="05A43BB6" w14:textId="60CA3D5F" w:rsidR="000A745C" w:rsidRPr="00BA304B" w:rsidRDefault="000A745C" w:rsidP="001A5A7B">
      <w:pPr>
        <w:pStyle w:val="Observation"/>
        <w:overflowPunct w:val="0"/>
        <w:autoSpaceDE w:val="0"/>
        <w:autoSpaceDN w:val="0"/>
        <w:adjustRightInd w:val="0"/>
        <w:spacing w:line="240" w:lineRule="auto"/>
        <w:textAlignment w:val="baseline"/>
        <w:rPr>
          <w:sz w:val="20"/>
          <w:szCs w:val="20"/>
        </w:rPr>
      </w:pPr>
      <w:bookmarkStart w:id="34" w:name="_Toc24119531"/>
      <w:r w:rsidRPr="00BA304B">
        <w:rPr>
          <w:sz w:val="20"/>
          <w:szCs w:val="20"/>
        </w:rPr>
        <w:t>NR NTN features (including PRACH) should have synergies with NR terrestrial solutions as much as possible​ to help NTN benefit from economies of scale.</w:t>
      </w:r>
      <w:bookmarkEnd w:id="34"/>
    </w:p>
    <w:p w14:paraId="16B7F7A8" w14:textId="328F2F5C" w:rsidR="003D4338" w:rsidRPr="00BA304B" w:rsidRDefault="003D4338" w:rsidP="003D4338">
      <w:pPr>
        <w:pStyle w:val="Proposal"/>
        <w:rPr>
          <w:sz w:val="20"/>
          <w:szCs w:val="20"/>
        </w:rPr>
      </w:pPr>
      <w:bookmarkStart w:id="35" w:name="_Toc24119546"/>
      <w:r w:rsidRPr="00BA304B">
        <w:rPr>
          <w:rFonts w:cs="Arial"/>
          <w:sz w:val="20"/>
          <w:szCs w:val="20"/>
          <w:lang w:eastAsia="ja-JP"/>
        </w:rPr>
        <w:t xml:space="preserve">RAN1 to limit the potential normative work of </w:t>
      </w:r>
      <w:r w:rsidR="000A745C" w:rsidRPr="00BA304B">
        <w:rPr>
          <w:rFonts w:cs="Arial"/>
          <w:sz w:val="20"/>
          <w:szCs w:val="20"/>
          <w:lang w:eastAsia="ja-JP"/>
        </w:rPr>
        <w:t>enhanced</w:t>
      </w:r>
      <w:r w:rsidRPr="00BA304B">
        <w:rPr>
          <w:rFonts w:cs="Arial"/>
          <w:sz w:val="20"/>
          <w:szCs w:val="20"/>
          <w:lang w:eastAsia="ja-JP"/>
        </w:rPr>
        <w:t xml:space="preserve"> PRAC</w:t>
      </w:r>
      <w:r w:rsidR="000A745C" w:rsidRPr="00BA304B">
        <w:rPr>
          <w:rFonts w:cs="Arial"/>
          <w:sz w:val="20"/>
          <w:szCs w:val="20"/>
          <w:lang w:eastAsia="ja-JP"/>
        </w:rPr>
        <w:t>H</w:t>
      </w:r>
      <w:r w:rsidRPr="00BA304B">
        <w:rPr>
          <w:rFonts w:cs="Arial"/>
          <w:sz w:val="20"/>
          <w:szCs w:val="20"/>
          <w:lang w:eastAsia="ja-JP"/>
        </w:rPr>
        <w:t xml:space="preserve"> for NTN to the most promising option to minimize the efforts from specification and testing to NW/UE implementations.</w:t>
      </w:r>
      <w:bookmarkEnd w:id="35"/>
    </w:p>
    <w:p w14:paraId="30B51697" w14:textId="239CD469" w:rsidR="00AF0687" w:rsidRPr="00BA304B" w:rsidRDefault="003D4338" w:rsidP="00AF0687">
      <w:pPr>
        <w:jc w:val="both"/>
        <w:rPr>
          <w:rFonts w:ascii="Arial" w:hAnsi="Arial"/>
          <w:sz w:val="20"/>
          <w:szCs w:val="20"/>
        </w:rPr>
      </w:pPr>
      <w:r w:rsidRPr="00BA304B">
        <w:rPr>
          <w:rFonts w:ascii="Arial" w:hAnsi="Arial"/>
          <w:sz w:val="20"/>
          <w:szCs w:val="20"/>
        </w:rPr>
        <w:t>To facilitate</w:t>
      </w:r>
      <w:r w:rsidR="000A745C" w:rsidRPr="00BA304B">
        <w:rPr>
          <w:rFonts w:ascii="Arial" w:hAnsi="Arial"/>
          <w:sz w:val="20"/>
          <w:szCs w:val="20"/>
        </w:rPr>
        <w:t xml:space="preserve"> limiting the scope of enhanced PRACH</w:t>
      </w:r>
      <w:r w:rsidRPr="00BA304B">
        <w:rPr>
          <w:rFonts w:ascii="Arial" w:hAnsi="Arial"/>
          <w:sz w:val="20"/>
          <w:szCs w:val="20"/>
        </w:rPr>
        <w:t xml:space="preserve"> in NTN, we provide a comparison of the options in the table below.</w:t>
      </w:r>
    </w:p>
    <w:p w14:paraId="648AD066" w14:textId="6B3FD8A1" w:rsidR="00AF0687" w:rsidRPr="00BA304B" w:rsidRDefault="00AF0687" w:rsidP="00AF0687">
      <w:pPr>
        <w:jc w:val="center"/>
        <w:rPr>
          <w:rFonts w:ascii="Arial" w:hAnsi="Arial"/>
          <w:b/>
          <w:sz w:val="20"/>
          <w:szCs w:val="20"/>
        </w:rPr>
      </w:pPr>
      <w:bookmarkStart w:id="36" w:name="_Ref23873906"/>
      <w:r w:rsidRPr="00BA304B">
        <w:rPr>
          <w:rFonts w:ascii="Arial" w:hAnsi="Arial" w:cs="Arial"/>
          <w:b/>
          <w:sz w:val="20"/>
          <w:szCs w:val="20"/>
        </w:rPr>
        <w:t xml:space="preserve">Table </w:t>
      </w:r>
      <w:r w:rsidRPr="00AF0687">
        <w:rPr>
          <w:rFonts w:ascii="Arial" w:hAnsi="Arial" w:cs="Arial"/>
          <w:b/>
          <w:sz w:val="20"/>
          <w:szCs w:val="20"/>
        </w:rPr>
        <w:fldChar w:fldCharType="begin"/>
      </w:r>
      <w:r w:rsidRPr="00BA304B">
        <w:rPr>
          <w:rFonts w:ascii="Arial" w:hAnsi="Arial" w:cs="Arial"/>
          <w:b/>
          <w:sz w:val="20"/>
          <w:szCs w:val="20"/>
        </w:rPr>
        <w:instrText xml:space="preserve"> SEQ Table \* ARABIC </w:instrText>
      </w:r>
      <w:r w:rsidRPr="00AF0687">
        <w:rPr>
          <w:rFonts w:ascii="Arial" w:hAnsi="Arial" w:cs="Arial"/>
          <w:b/>
          <w:sz w:val="20"/>
          <w:szCs w:val="20"/>
        </w:rPr>
        <w:fldChar w:fldCharType="separate"/>
      </w:r>
      <w:r w:rsidR="001D7049">
        <w:rPr>
          <w:rFonts w:ascii="Arial" w:hAnsi="Arial" w:cs="Arial"/>
          <w:b/>
          <w:noProof/>
          <w:sz w:val="20"/>
          <w:szCs w:val="20"/>
        </w:rPr>
        <w:t>2</w:t>
      </w:r>
      <w:r w:rsidRPr="00AF0687">
        <w:rPr>
          <w:rFonts w:ascii="Arial" w:hAnsi="Arial" w:cs="Arial"/>
          <w:b/>
          <w:sz w:val="20"/>
          <w:szCs w:val="20"/>
        </w:rPr>
        <w:fldChar w:fldCharType="end"/>
      </w:r>
      <w:bookmarkEnd w:id="36"/>
      <w:r w:rsidRPr="00BA304B">
        <w:rPr>
          <w:rFonts w:ascii="Arial" w:hAnsi="Arial" w:cs="Arial"/>
          <w:b/>
          <w:sz w:val="20"/>
          <w:szCs w:val="20"/>
        </w:rPr>
        <w:t>: Comparison of different new PRACH design options</w:t>
      </w:r>
    </w:p>
    <w:tbl>
      <w:tblPr>
        <w:tblStyle w:val="TableGrid"/>
        <w:tblW w:w="0" w:type="auto"/>
        <w:tblLook w:val="04A0" w:firstRow="1" w:lastRow="0" w:firstColumn="1" w:lastColumn="0" w:noHBand="0" w:noVBand="1"/>
      </w:tblPr>
      <w:tblGrid>
        <w:gridCol w:w="973"/>
        <w:gridCol w:w="1510"/>
        <w:gridCol w:w="2102"/>
        <w:gridCol w:w="2520"/>
        <w:gridCol w:w="2524"/>
      </w:tblGrid>
      <w:tr w:rsidR="00AF0687" w14:paraId="7B7FDACF" w14:textId="77777777" w:rsidTr="00605E89">
        <w:tc>
          <w:tcPr>
            <w:tcW w:w="973" w:type="dxa"/>
            <w:shd w:val="clear" w:color="auto" w:fill="D9D9D9" w:themeFill="background1" w:themeFillShade="D9"/>
          </w:tcPr>
          <w:p w14:paraId="041E4917" w14:textId="3AE44FF8" w:rsidR="008F77D0" w:rsidRDefault="008F77D0" w:rsidP="00AF0687">
            <w:pPr>
              <w:rPr>
                <w:rFonts w:ascii="Arial" w:hAnsi="Arial"/>
                <w:sz w:val="20"/>
                <w:szCs w:val="20"/>
              </w:rPr>
            </w:pPr>
            <w:r>
              <w:rPr>
                <w:rFonts w:ascii="Arial" w:hAnsi="Arial"/>
                <w:sz w:val="20"/>
                <w:szCs w:val="20"/>
              </w:rPr>
              <w:t>Option</w:t>
            </w:r>
          </w:p>
        </w:tc>
        <w:tc>
          <w:tcPr>
            <w:tcW w:w="1510" w:type="dxa"/>
            <w:shd w:val="clear" w:color="auto" w:fill="D9D9D9" w:themeFill="background1" w:themeFillShade="D9"/>
          </w:tcPr>
          <w:p w14:paraId="18E6A4FD" w14:textId="4A9924A8" w:rsidR="008F77D0" w:rsidRDefault="008F77D0" w:rsidP="00AF0687">
            <w:pPr>
              <w:rPr>
                <w:rFonts w:ascii="Arial" w:hAnsi="Arial"/>
                <w:sz w:val="20"/>
                <w:szCs w:val="20"/>
              </w:rPr>
            </w:pPr>
            <w:r>
              <w:rPr>
                <w:rFonts w:ascii="Arial" w:hAnsi="Arial"/>
                <w:sz w:val="20"/>
                <w:szCs w:val="20"/>
              </w:rPr>
              <w:t>Description</w:t>
            </w:r>
          </w:p>
        </w:tc>
        <w:tc>
          <w:tcPr>
            <w:tcW w:w="2102" w:type="dxa"/>
            <w:shd w:val="clear" w:color="auto" w:fill="D9D9D9" w:themeFill="background1" w:themeFillShade="D9"/>
          </w:tcPr>
          <w:p w14:paraId="63544923" w14:textId="2DB780C3" w:rsidR="008F77D0" w:rsidRPr="00BA304B" w:rsidRDefault="008F77D0" w:rsidP="00AF0687">
            <w:pPr>
              <w:rPr>
                <w:rFonts w:ascii="Arial" w:hAnsi="Arial"/>
                <w:sz w:val="20"/>
                <w:szCs w:val="20"/>
              </w:rPr>
            </w:pPr>
            <w:r w:rsidRPr="00BA304B">
              <w:rPr>
                <w:rFonts w:ascii="Arial" w:hAnsi="Arial"/>
                <w:sz w:val="20"/>
                <w:szCs w:val="20"/>
              </w:rPr>
              <w:t xml:space="preserve">Meet the design target </w:t>
            </w:r>
            <w:r w:rsidR="00AF0687" w:rsidRPr="00BA304B">
              <w:rPr>
                <w:rFonts w:ascii="Arial" w:hAnsi="Arial"/>
                <w:sz w:val="20"/>
                <w:szCs w:val="20"/>
              </w:rPr>
              <w:t xml:space="preserve">for </w:t>
            </w:r>
            <w:r w:rsidRPr="00BA304B">
              <w:rPr>
                <w:rFonts w:ascii="Arial" w:hAnsi="Arial"/>
                <w:sz w:val="20"/>
                <w:szCs w:val="20"/>
              </w:rPr>
              <w:t>facilitat</w:t>
            </w:r>
            <w:r w:rsidR="00AF0687" w:rsidRPr="00BA304B">
              <w:rPr>
                <w:rFonts w:ascii="Arial" w:hAnsi="Arial"/>
                <w:sz w:val="20"/>
                <w:szCs w:val="20"/>
              </w:rPr>
              <w:t>ing</w:t>
            </w:r>
            <w:r w:rsidRPr="00BA304B">
              <w:rPr>
                <w:rFonts w:ascii="Arial" w:hAnsi="Arial"/>
                <w:sz w:val="20"/>
                <w:szCs w:val="20"/>
              </w:rPr>
              <w:t xml:space="preserve"> both UL timing and </w:t>
            </w:r>
            <w:proofErr w:type="spellStart"/>
            <w:r w:rsidRPr="00BA304B">
              <w:rPr>
                <w:rFonts w:ascii="Arial" w:hAnsi="Arial"/>
                <w:sz w:val="20"/>
                <w:szCs w:val="20"/>
              </w:rPr>
              <w:t>freq</w:t>
            </w:r>
            <w:proofErr w:type="spellEnd"/>
            <w:r w:rsidR="00605E89" w:rsidRPr="00BA304B">
              <w:rPr>
                <w:rFonts w:ascii="Arial" w:hAnsi="Arial"/>
                <w:sz w:val="20"/>
                <w:szCs w:val="20"/>
              </w:rPr>
              <w:t xml:space="preserve"> </w:t>
            </w:r>
            <w:r w:rsidRPr="00BA304B">
              <w:rPr>
                <w:rFonts w:ascii="Arial" w:hAnsi="Arial"/>
                <w:sz w:val="20"/>
                <w:szCs w:val="20"/>
              </w:rPr>
              <w:t>estimation</w:t>
            </w:r>
            <w:r w:rsidR="00AF0687" w:rsidRPr="00BA304B">
              <w:rPr>
                <w:rFonts w:ascii="Arial" w:hAnsi="Arial"/>
                <w:sz w:val="20"/>
                <w:szCs w:val="20"/>
              </w:rPr>
              <w:t>?</w:t>
            </w:r>
          </w:p>
        </w:tc>
        <w:tc>
          <w:tcPr>
            <w:tcW w:w="2520" w:type="dxa"/>
            <w:shd w:val="clear" w:color="auto" w:fill="D9D9D9" w:themeFill="background1" w:themeFillShade="D9"/>
          </w:tcPr>
          <w:p w14:paraId="3386ABA4" w14:textId="52D8A47E" w:rsidR="008F77D0" w:rsidRDefault="008F77D0" w:rsidP="00AF0687">
            <w:pPr>
              <w:rPr>
                <w:rFonts w:ascii="Arial" w:hAnsi="Arial"/>
                <w:sz w:val="20"/>
                <w:szCs w:val="20"/>
              </w:rPr>
            </w:pPr>
            <w:r>
              <w:rPr>
                <w:rFonts w:ascii="Arial" w:hAnsi="Arial"/>
                <w:sz w:val="20"/>
                <w:szCs w:val="20"/>
              </w:rPr>
              <w:t>Specification effort</w:t>
            </w:r>
          </w:p>
        </w:tc>
        <w:tc>
          <w:tcPr>
            <w:tcW w:w="2524" w:type="dxa"/>
            <w:shd w:val="clear" w:color="auto" w:fill="D9D9D9" w:themeFill="background1" w:themeFillShade="D9"/>
          </w:tcPr>
          <w:p w14:paraId="507389F2" w14:textId="0EFFFA9D" w:rsidR="008F77D0" w:rsidRDefault="008F77D0" w:rsidP="00AF0687">
            <w:pPr>
              <w:rPr>
                <w:rFonts w:ascii="Arial" w:hAnsi="Arial"/>
                <w:sz w:val="20"/>
                <w:szCs w:val="20"/>
              </w:rPr>
            </w:pPr>
            <w:r>
              <w:rPr>
                <w:rFonts w:ascii="Arial" w:hAnsi="Arial"/>
                <w:sz w:val="20"/>
                <w:szCs w:val="20"/>
              </w:rPr>
              <w:t>Implementation complexity</w:t>
            </w:r>
          </w:p>
        </w:tc>
      </w:tr>
      <w:tr w:rsidR="00605E89" w14:paraId="4C3E8949" w14:textId="77777777" w:rsidTr="00605E89">
        <w:tc>
          <w:tcPr>
            <w:tcW w:w="973" w:type="dxa"/>
          </w:tcPr>
          <w:p w14:paraId="72FA257E" w14:textId="24E90B77" w:rsidR="003D4338" w:rsidRDefault="008F77D0" w:rsidP="00AF0687">
            <w:pPr>
              <w:rPr>
                <w:rFonts w:ascii="Arial" w:hAnsi="Arial"/>
                <w:sz w:val="20"/>
                <w:szCs w:val="20"/>
              </w:rPr>
            </w:pPr>
            <w:r>
              <w:rPr>
                <w:rFonts w:ascii="Arial" w:hAnsi="Arial"/>
                <w:sz w:val="20"/>
                <w:szCs w:val="20"/>
              </w:rPr>
              <w:t>Option 1</w:t>
            </w:r>
          </w:p>
        </w:tc>
        <w:tc>
          <w:tcPr>
            <w:tcW w:w="1510" w:type="dxa"/>
          </w:tcPr>
          <w:p w14:paraId="017D3B01" w14:textId="0E916128" w:rsidR="003D4338" w:rsidRPr="00BA304B" w:rsidRDefault="008F77D0" w:rsidP="00AF0687">
            <w:pPr>
              <w:rPr>
                <w:rFonts w:ascii="Arial" w:hAnsi="Arial"/>
                <w:sz w:val="20"/>
                <w:szCs w:val="20"/>
              </w:rPr>
            </w:pPr>
            <w:r w:rsidRPr="00BA304B">
              <w:rPr>
                <w:rFonts w:ascii="Arial" w:hAnsi="Arial" w:cs="Arial"/>
                <w:sz w:val="20"/>
                <w:szCs w:val="20"/>
                <w:lang w:eastAsia="x-none"/>
              </w:rPr>
              <w:t>One ZC sequence with larger SCS, repetition number</w:t>
            </w:r>
          </w:p>
        </w:tc>
        <w:tc>
          <w:tcPr>
            <w:tcW w:w="2102" w:type="dxa"/>
          </w:tcPr>
          <w:p w14:paraId="278B00C1" w14:textId="77777777" w:rsidR="003D4338" w:rsidRPr="00AF0687" w:rsidRDefault="008F77D0" w:rsidP="00AF0687">
            <w:pPr>
              <w:rPr>
                <w:rFonts w:ascii="Arial" w:hAnsi="Arial"/>
                <w:color w:val="FF0000"/>
                <w:sz w:val="20"/>
                <w:szCs w:val="20"/>
              </w:rPr>
            </w:pPr>
            <w:r w:rsidRPr="00AF0687">
              <w:rPr>
                <w:rFonts w:ascii="Arial" w:hAnsi="Arial"/>
                <w:color w:val="FF0000"/>
                <w:sz w:val="20"/>
                <w:szCs w:val="20"/>
              </w:rPr>
              <w:t>No</w:t>
            </w:r>
          </w:p>
          <w:p w14:paraId="3C4D3BF4" w14:textId="1897E81E" w:rsidR="00AF0687" w:rsidRPr="00AF0687" w:rsidRDefault="00AF0687" w:rsidP="00AF0687">
            <w:pPr>
              <w:pStyle w:val="ListParagraph"/>
              <w:numPr>
                <w:ilvl w:val="0"/>
                <w:numId w:val="50"/>
              </w:numPr>
              <w:rPr>
                <w:rFonts w:ascii="Arial" w:hAnsi="Arial"/>
                <w:sz w:val="20"/>
                <w:szCs w:val="20"/>
              </w:rPr>
            </w:pPr>
            <w:r>
              <w:rPr>
                <w:rFonts w:ascii="Arial" w:hAnsi="Arial"/>
                <w:sz w:val="20"/>
                <w:szCs w:val="20"/>
                <w:lang w:val="en-US"/>
              </w:rPr>
              <w:t xml:space="preserve">As elaborated in Section 5.2, a single ZC sequence is not </w:t>
            </w:r>
            <w:proofErr w:type="gramStart"/>
            <w:r>
              <w:rPr>
                <w:rFonts w:ascii="Arial" w:hAnsi="Arial"/>
                <w:sz w:val="20"/>
                <w:szCs w:val="20"/>
                <w:lang w:val="en-US"/>
              </w:rPr>
              <w:t>sufficient</w:t>
            </w:r>
            <w:proofErr w:type="gramEnd"/>
          </w:p>
        </w:tc>
        <w:tc>
          <w:tcPr>
            <w:tcW w:w="2520" w:type="dxa"/>
          </w:tcPr>
          <w:p w14:paraId="7A01C805" w14:textId="039E17AD" w:rsidR="003D4338" w:rsidRDefault="008F77D0" w:rsidP="00AF0687">
            <w:pPr>
              <w:rPr>
                <w:rFonts w:ascii="Arial" w:hAnsi="Arial"/>
                <w:sz w:val="20"/>
                <w:szCs w:val="20"/>
              </w:rPr>
            </w:pPr>
            <w:r>
              <w:rPr>
                <w:rFonts w:ascii="Arial" w:hAnsi="Arial"/>
                <w:sz w:val="20"/>
                <w:szCs w:val="20"/>
              </w:rPr>
              <w:t>Small</w:t>
            </w:r>
          </w:p>
        </w:tc>
        <w:tc>
          <w:tcPr>
            <w:tcW w:w="2524" w:type="dxa"/>
          </w:tcPr>
          <w:p w14:paraId="31635EF4" w14:textId="14763C09" w:rsidR="002D0BFD" w:rsidRPr="002D0BFD" w:rsidRDefault="008F77D0" w:rsidP="002D0BFD">
            <w:pPr>
              <w:rPr>
                <w:rFonts w:ascii="Arial" w:hAnsi="Arial"/>
                <w:sz w:val="20"/>
                <w:szCs w:val="20"/>
              </w:rPr>
            </w:pPr>
            <w:r>
              <w:rPr>
                <w:rFonts w:ascii="Arial" w:hAnsi="Arial"/>
                <w:sz w:val="20"/>
                <w:szCs w:val="20"/>
              </w:rPr>
              <w:t>Small</w:t>
            </w:r>
          </w:p>
        </w:tc>
      </w:tr>
      <w:tr w:rsidR="002D0BFD" w:rsidRPr="00665E84" w14:paraId="5F72056E" w14:textId="77777777" w:rsidTr="00605E89">
        <w:tc>
          <w:tcPr>
            <w:tcW w:w="973" w:type="dxa"/>
            <w:vMerge w:val="restart"/>
          </w:tcPr>
          <w:p w14:paraId="16259CC6" w14:textId="0D77EB26" w:rsidR="008F77D0" w:rsidRDefault="008F77D0" w:rsidP="00AF0687">
            <w:pPr>
              <w:rPr>
                <w:rFonts w:ascii="Arial" w:hAnsi="Arial"/>
                <w:sz w:val="20"/>
                <w:szCs w:val="20"/>
              </w:rPr>
            </w:pPr>
            <w:r>
              <w:rPr>
                <w:rFonts w:ascii="Arial" w:hAnsi="Arial"/>
                <w:sz w:val="20"/>
                <w:szCs w:val="20"/>
              </w:rPr>
              <w:t>Option 2</w:t>
            </w:r>
          </w:p>
        </w:tc>
        <w:tc>
          <w:tcPr>
            <w:tcW w:w="1510" w:type="dxa"/>
          </w:tcPr>
          <w:p w14:paraId="3BFC16F2" w14:textId="36BF5A0C" w:rsidR="008F77D0" w:rsidRPr="00BA304B" w:rsidRDefault="008F77D0" w:rsidP="00AF0687">
            <w:pPr>
              <w:rPr>
                <w:rFonts w:ascii="Arial" w:hAnsi="Arial"/>
                <w:sz w:val="20"/>
                <w:szCs w:val="20"/>
              </w:rPr>
            </w:pPr>
            <w:r w:rsidRPr="00BA304B">
              <w:rPr>
                <w:rFonts w:ascii="Arial" w:hAnsi="Arial" w:cs="Arial"/>
                <w:sz w:val="20"/>
                <w:szCs w:val="20"/>
                <w:lang w:eastAsia="x-none"/>
              </w:rPr>
              <w:t>Multiple ZC sequences with new root pairs</w:t>
            </w:r>
          </w:p>
        </w:tc>
        <w:tc>
          <w:tcPr>
            <w:tcW w:w="2102" w:type="dxa"/>
          </w:tcPr>
          <w:p w14:paraId="34FE2BDC" w14:textId="77777777" w:rsidR="008F77D0" w:rsidRDefault="008F77D0" w:rsidP="00AF0687">
            <w:pPr>
              <w:rPr>
                <w:rFonts w:ascii="Arial" w:hAnsi="Arial"/>
                <w:sz w:val="20"/>
                <w:szCs w:val="20"/>
              </w:rPr>
            </w:pPr>
            <w:r>
              <w:rPr>
                <w:rFonts w:ascii="Arial" w:hAnsi="Arial"/>
                <w:sz w:val="20"/>
                <w:szCs w:val="20"/>
              </w:rPr>
              <w:t>Yes</w:t>
            </w:r>
          </w:p>
          <w:p w14:paraId="51091289" w14:textId="2D0F2143" w:rsidR="00AF0687" w:rsidRPr="00AF0687" w:rsidRDefault="00AF0687" w:rsidP="00AF0687">
            <w:pPr>
              <w:pStyle w:val="ListParagraph"/>
              <w:numPr>
                <w:ilvl w:val="0"/>
                <w:numId w:val="50"/>
              </w:numPr>
              <w:rPr>
                <w:rFonts w:ascii="Arial" w:hAnsi="Arial"/>
                <w:sz w:val="20"/>
                <w:szCs w:val="20"/>
              </w:rPr>
            </w:pPr>
            <w:r>
              <w:rPr>
                <w:rFonts w:ascii="Arial" w:hAnsi="Arial"/>
                <w:sz w:val="20"/>
                <w:szCs w:val="20"/>
                <w:lang w:val="en-US"/>
              </w:rPr>
              <w:t xml:space="preserve">Mathematical properties of ZC sequences can be exploited for time and </w:t>
            </w:r>
            <w:proofErr w:type="spellStart"/>
            <w:r>
              <w:rPr>
                <w:rFonts w:ascii="Arial" w:hAnsi="Arial"/>
                <w:sz w:val="20"/>
                <w:szCs w:val="20"/>
                <w:lang w:val="en-US"/>
              </w:rPr>
              <w:t>freq</w:t>
            </w:r>
            <w:proofErr w:type="spellEnd"/>
            <w:r>
              <w:rPr>
                <w:rFonts w:ascii="Arial" w:hAnsi="Arial"/>
                <w:sz w:val="20"/>
                <w:szCs w:val="20"/>
                <w:lang w:val="en-US"/>
              </w:rPr>
              <w:t xml:space="preserve"> estimation</w:t>
            </w:r>
          </w:p>
        </w:tc>
        <w:tc>
          <w:tcPr>
            <w:tcW w:w="2520" w:type="dxa"/>
          </w:tcPr>
          <w:p w14:paraId="05C5B6E0" w14:textId="77777777" w:rsidR="008F77D0" w:rsidRPr="00605E89" w:rsidRDefault="008F77D0" w:rsidP="00AF0687">
            <w:pPr>
              <w:rPr>
                <w:rFonts w:ascii="Arial" w:hAnsi="Arial"/>
                <w:color w:val="FF0000"/>
                <w:sz w:val="20"/>
                <w:szCs w:val="20"/>
              </w:rPr>
            </w:pPr>
            <w:r w:rsidRPr="00605E89">
              <w:rPr>
                <w:rFonts w:ascii="Arial" w:hAnsi="Arial"/>
                <w:color w:val="FF0000"/>
                <w:sz w:val="20"/>
                <w:szCs w:val="20"/>
              </w:rPr>
              <w:t>Large</w:t>
            </w:r>
          </w:p>
          <w:p w14:paraId="61740289" w14:textId="77777777" w:rsidR="00605E89" w:rsidRPr="00605E89" w:rsidRDefault="00605E89" w:rsidP="00AF0687">
            <w:pPr>
              <w:pStyle w:val="ListParagraph"/>
              <w:numPr>
                <w:ilvl w:val="0"/>
                <w:numId w:val="48"/>
              </w:numPr>
              <w:rPr>
                <w:rFonts w:ascii="Arial" w:hAnsi="Arial"/>
                <w:sz w:val="20"/>
                <w:szCs w:val="20"/>
              </w:rPr>
            </w:pPr>
            <w:r>
              <w:rPr>
                <w:rFonts w:ascii="Arial" w:hAnsi="Arial"/>
                <w:sz w:val="20"/>
                <w:szCs w:val="20"/>
                <w:lang w:val="en-US"/>
              </w:rPr>
              <w:t>Significant efforts required to specify new root pairs</w:t>
            </w:r>
          </w:p>
          <w:p w14:paraId="6418FCB1" w14:textId="6132896F" w:rsidR="00605E89" w:rsidRPr="00605E89" w:rsidRDefault="00605E89" w:rsidP="00AF0687">
            <w:pPr>
              <w:pStyle w:val="ListParagraph"/>
              <w:numPr>
                <w:ilvl w:val="0"/>
                <w:numId w:val="48"/>
              </w:numPr>
              <w:rPr>
                <w:rFonts w:ascii="Arial" w:hAnsi="Arial"/>
                <w:sz w:val="20"/>
                <w:szCs w:val="20"/>
              </w:rPr>
            </w:pPr>
            <w:r>
              <w:rPr>
                <w:rFonts w:ascii="Arial" w:hAnsi="Arial"/>
                <w:sz w:val="20"/>
                <w:szCs w:val="20"/>
              </w:rPr>
              <w:t xml:space="preserve">There may not be </w:t>
            </w:r>
            <w:r>
              <w:rPr>
                <w:rFonts w:ascii="Arial" w:hAnsi="Arial"/>
                <w:sz w:val="20"/>
                <w:szCs w:val="20"/>
                <w:lang w:val="en-US"/>
              </w:rPr>
              <w:t>enough root pairs: each cell would need 64 root pairs and there are many cells in the network.</w:t>
            </w:r>
          </w:p>
        </w:tc>
        <w:tc>
          <w:tcPr>
            <w:tcW w:w="2524" w:type="dxa"/>
          </w:tcPr>
          <w:p w14:paraId="576E0E0C" w14:textId="77777777" w:rsidR="008F77D0" w:rsidRDefault="008F77D0" w:rsidP="00AF0687">
            <w:pPr>
              <w:rPr>
                <w:rFonts w:ascii="Arial" w:hAnsi="Arial"/>
                <w:sz w:val="20"/>
                <w:szCs w:val="20"/>
              </w:rPr>
            </w:pPr>
            <w:r>
              <w:rPr>
                <w:rFonts w:ascii="Arial" w:hAnsi="Arial"/>
                <w:sz w:val="20"/>
                <w:szCs w:val="20"/>
              </w:rPr>
              <w:t>Moderate</w:t>
            </w:r>
          </w:p>
          <w:p w14:paraId="2477B12C" w14:textId="17A60BB1" w:rsidR="002D0BFD" w:rsidRPr="00605E89" w:rsidRDefault="002D0BFD" w:rsidP="002D0BFD">
            <w:pPr>
              <w:pStyle w:val="ListParagraph"/>
              <w:numPr>
                <w:ilvl w:val="0"/>
                <w:numId w:val="48"/>
              </w:numPr>
              <w:rPr>
                <w:rFonts w:ascii="Arial" w:hAnsi="Arial"/>
                <w:sz w:val="20"/>
                <w:szCs w:val="20"/>
              </w:rPr>
            </w:pPr>
            <w:r>
              <w:rPr>
                <w:rFonts w:ascii="Arial" w:hAnsi="Arial"/>
                <w:sz w:val="20"/>
                <w:szCs w:val="20"/>
                <w:lang w:val="en-US"/>
              </w:rPr>
              <w:t xml:space="preserve">Moderately modified </w:t>
            </w:r>
            <w:r>
              <w:rPr>
                <w:rFonts w:ascii="Arial" w:hAnsi="Arial"/>
                <w:sz w:val="20"/>
                <w:szCs w:val="20"/>
              </w:rPr>
              <w:t>implementation</w:t>
            </w:r>
            <w:r>
              <w:rPr>
                <w:rFonts w:ascii="Arial" w:hAnsi="Arial"/>
                <w:sz w:val="20"/>
                <w:szCs w:val="20"/>
                <w:lang w:val="en-US"/>
              </w:rPr>
              <w:t xml:space="preserve"> at NW/UE</w:t>
            </w:r>
            <w:r>
              <w:rPr>
                <w:rFonts w:ascii="Arial" w:hAnsi="Arial"/>
                <w:sz w:val="20"/>
                <w:szCs w:val="20"/>
              </w:rPr>
              <w:t xml:space="preserve"> would b</w:t>
            </w:r>
            <w:r>
              <w:rPr>
                <w:rFonts w:ascii="Arial" w:hAnsi="Arial"/>
                <w:sz w:val="20"/>
                <w:szCs w:val="20"/>
                <w:lang w:val="en-US"/>
              </w:rPr>
              <w:t>e required</w:t>
            </w:r>
          </w:p>
          <w:p w14:paraId="2DA2F3DC" w14:textId="216C6BBE" w:rsidR="002D0BFD" w:rsidRPr="002D0BFD" w:rsidRDefault="002D0BFD" w:rsidP="00AF0687">
            <w:pPr>
              <w:rPr>
                <w:rFonts w:ascii="Arial" w:hAnsi="Arial"/>
                <w:sz w:val="20"/>
                <w:szCs w:val="20"/>
                <w:lang w:val="x-none"/>
              </w:rPr>
            </w:pPr>
          </w:p>
        </w:tc>
      </w:tr>
      <w:tr w:rsidR="002D0BFD" w:rsidRPr="00665E84" w14:paraId="27788EEE" w14:textId="77777777" w:rsidTr="00605E89">
        <w:tc>
          <w:tcPr>
            <w:tcW w:w="973" w:type="dxa"/>
            <w:vMerge/>
          </w:tcPr>
          <w:p w14:paraId="29F3560E" w14:textId="77777777" w:rsidR="008F77D0" w:rsidRPr="00BA304B" w:rsidRDefault="008F77D0" w:rsidP="00AF0687">
            <w:pPr>
              <w:rPr>
                <w:rFonts w:ascii="Arial" w:hAnsi="Arial"/>
                <w:sz w:val="20"/>
                <w:szCs w:val="20"/>
              </w:rPr>
            </w:pPr>
          </w:p>
        </w:tc>
        <w:tc>
          <w:tcPr>
            <w:tcW w:w="1510" w:type="dxa"/>
          </w:tcPr>
          <w:p w14:paraId="77392B01" w14:textId="5A2BFA7F" w:rsidR="008F77D0" w:rsidRPr="00BA304B" w:rsidRDefault="008F77D0" w:rsidP="00AF0687">
            <w:pPr>
              <w:rPr>
                <w:rFonts w:ascii="Arial" w:hAnsi="Arial"/>
                <w:sz w:val="20"/>
                <w:szCs w:val="20"/>
              </w:rPr>
            </w:pPr>
            <w:r w:rsidRPr="00BA304B">
              <w:rPr>
                <w:rFonts w:ascii="Arial" w:hAnsi="Arial" w:cs="Arial"/>
                <w:sz w:val="20"/>
                <w:szCs w:val="20"/>
                <w:lang w:eastAsia="x-none"/>
              </w:rPr>
              <w:t>Multiple ZC sequences with an existing root and a complex-conjugate root</w:t>
            </w:r>
          </w:p>
        </w:tc>
        <w:tc>
          <w:tcPr>
            <w:tcW w:w="2102" w:type="dxa"/>
          </w:tcPr>
          <w:p w14:paraId="347E3B05" w14:textId="77777777" w:rsidR="008F77D0" w:rsidRDefault="008F77D0" w:rsidP="00AF0687">
            <w:pPr>
              <w:rPr>
                <w:rFonts w:ascii="Arial" w:hAnsi="Arial"/>
                <w:sz w:val="20"/>
                <w:szCs w:val="20"/>
              </w:rPr>
            </w:pPr>
            <w:r>
              <w:rPr>
                <w:rFonts w:ascii="Arial" w:hAnsi="Arial"/>
                <w:sz w:val="20"/>
                <w:szCs w:val="20"/>
              </w:rPr>
              <w:t>Yes</w:t>
            </w:r>
          </w:p>
          <w:p w14:paraId="6733AFFC" w14:textId="1DFD811F" w:rsidR="00AF0687" w:rsidRPr="00605E89" w:rsidRDefault="00AF0687" w:rsidP="00605E89">
            <w:pPr>
              <w:pStyle w:val="ListParagraph"/>
              <w:numPr>
                <w:ilvl w:val="0"/>
                <w:numId w:val="50"/>
              </w:numPr>
              <w:rPr>
                <w:rFonts w:ascii="Arial" w:hAnsi="Arial"/>
                <w:sz w:val="20"/>
                <w:szCs w:val="20"/>
              </w:rPr>
            </w:pPr>
            <w:r w:rsidRPr="00605E89">
              <w:rPr>
                <w:rFonts w:ascii="Arial" w:hAnsi="Arial"/>
                <w:sz w:val="20"/>
                <w:szCs w:val="20"/>
              </w:rPr>
              <w:t xml:space="preserve">Mathematical properties of ZC sequences can be exploited for time and </w:t>
            </w:r>
            <w:proofErr w:type="spellStart"/>
            <w:r w:rsidRPr="00605E89">
              <w:rPr>
                <w:rFonts w:ascii="Arial" w:hAnsi="Arial"/>
                <w:sz w:val="20"/>
                <w:szCs w:val="20"/>
              </w:rPr>
              <w:t>freq</w:t>
            </w:r>
            <w:proofErr w:type="spellEnd"/>
            <w:r w:rsidRPr="00605E89">
              <w:rPr>
                <w:rFonts w:ascii="Arial" w:hAnsi="Arial"/>
                <w:sz w:val="20"/>
                <w:szCs w:val="20"/>
              </w:rPr>
              <w:t xml:space="preserve"> estimation</w:t>
            </w:r>
          </w:p>
        </w:tc>
        <w:tc>
          <w:tcPr>
            <w:tcW w:w="2520" w:type="dxa"/>
          </w:tcPr>
          <w:p w14:paraId="2159250D" w14:textId="77777777" w:rsidR="008F77D0" w:rsidRDefault="008F77D0" w:rsidP="00AF0687">
            <w:pPr>
              <w:rPr>
                <w:rFonts w:ascii="Arial" w:hAnsi="Arial"/>
                <w:sz w:val="20"/>
                <w:szCs w:val="20"/>
              </w:rPr>
            </w:pPr>
            <w:r>
              <w:rPr>
                <w:rFonts w:ascii="Arial" w:hAnsi="Arial"/>
                <w:sz w:val="20"/>
                <w:szCs w:val="20"/>
              </w:rPr>
              <w:t>Small</w:t>
            </w:r>
          </w:p>
          <w:p w14:paraId="44F342AB" w14:textId="0B3388E8" w:rsidR="00605E89" w:rsidRPr="00605E89" w:rsidRDefault="00605E89" w:rsidP="00605E89">
            <w:pPr>
              <w:pStyle w:val="ListParagraph"/>
              <w:numPr>
                <w:ilvl w:val="0"/>
                <w:numId w:val="50"/>
              </w:numPr>
              <w:rPr>
                <w:rFonts w:ascii="Arial" w:hAnsi="Arial"/>
                <w:sz w:val="20"/>
                <w:szCs w:val="20"/>
              </w:rPr>
            </w:pPr>
            <w:r>
              <w:rPr>
                <w:rFonts w:ascii="Arial" w:hAnsi="Arial" w:cs="Arial"/>
                <w:sz w:val="20"/>
                <w:szCs w:val="20"/>
                <w:lang w:val="en-US" w:eastAsia="ja-JP"/>
              </w:rPr>
              <w:t>The</w:t>
            </w:r>
            <w:r>
              <w:rPr>
                <w:rFonts w:ascii="Arial" w:hAnsi="Arial" w:cs="Arial"/>
                <w:sz w:val="20"/>
                <w:szCs w:val="20"/>
                <w:lang w:eastAsia="ja-JP"/>
              </w:rPr>
              <w:t xml:space="preserve"> change would be merely to request</w:t>
            </w:r>
            <w:r>
              <w:rPr>
                <w:rFonts w:ascii="Arial" w:hAnsi="Arial" w:cs="Arial"/>
                <w:sz w:val="20"/>
                <w:szCs w:val="20"/>
                <w:lang w:val="en-US" w:eastAsia="ja-JP"/>
              </w:rPr>
              <w:t xml:space="preserve"> </w:t>
            </w:r>
            <w:r>
              <w:rPr>
                <w:rFonts w:ascii="Arial" w:hAnsi="Arial" w:cs="Arial"/>
                <w:sz w:val="20"/>
                <w:szCs w:val="20"/>
                <w:lang w:eastAsia="ja-JP"/>
              </w:rPr>
              <w:t xml:space="preserve">transmission of a second ZC sequence that is </w:t>
            </w:r>
            <w:r w:rsidRPr="0057086B">
              <w:rPr>
                <w:rStyle w:val="IvDbodytextChar"/>
                <w:rFonts w:cs="Arial"/>
                <w:sz w:val="20"/>
              </w:rPr>
              <w:t>the</w:t>
            </w:r>
            <w:r>
              <w:rPr>
                <w:rStyle w:val="IvDbodytextChar"/>
                <w:rFonts w:cs="Arial"/>
                <w:sz w:val="20"/>
              </w:rPr>
              <w:t xml:space="preserve"> complex</w:t>
            </w:r>
            <w:r w:rsidRPr="0057086B">
              <w:rPr>
                <w:rStyle w:val="IvDbodytextChar"/>
                <w:rFonts w:cs="Arial"/>
                <w:sz w:val="20"/>
              </w:rPr>
              <w:t xml:space="preserve"> conjugate of </w:t>
            </w:r>
            <w:r>
              <w:rPr>
                <w:rStyle w:val="IvDbodytextChar"/>
                <w:rFonts w:cs="Arial"/>
                <w:sz w:val="20"/>
              </w:rPr>
              <w:t>an existing</w:t>
            </w:r>
            <w:r w:rsidRPr="0057086B">
              <w:rPr>
                <w:rStyle w:val="IvDbodytextChar"/>
                <w:rFonts w:cs="Arial"/>
                <w:sz w:val="20"/>
              </w:rPr>
              <w:t xml:space="preserve"> ZC sequence</w:t>
            </w:r>
          </w:p>
        </w:tc>
        <w:tc>
          <w:tcPr>
            <w:tcW w:w="2524" w:type="dxa"/>
          </w:tcPr>
          <w:p w14:paraId="4BAD3F15" w14:textId="77777777" w:rsidR="008F77D0" w:rsidRDefault="008F77D0" w:rsidP="00AF0687">
            <w:pPr>
              <w:rPr>
                <w:rFonts w:ascii="Arial" w:hAnsi="Arial"/>
                <w:sz w:val="20"/>
                <w:szCs w:val="20"/>
              </w:rPr>
            </w:pPr>
            <w:r>
              <w:rPr>
                <w:rFonts w:ascii="Arial" w:hAnsi="Arial"/>
                <w:sz w:val="20"/>
                <w:szCs w:val="20"/>
              </w:rPr>
              <w:t>Small</w:t>
            </w:r>
          </w:p>
          <w:p w14:paraId="43517815" w14:textId="6E1327C3" w:rsidR="002D0BFD" w:rsidRPr="002D0BFD" w:rsidRDefault="002D0BFD" w:rsidP="00AF0687">
            <w:pPr>
              <w:pStyle w:val="ListParagraph"/>
              <w:numPr>
                <w:ilvl w:val="0"/>
                <w:numId w:val="48"/>
              </w:numPr>
              <w:rPr>
                <w:rFonts w:ascii="Arial" w:hAnsi="Arial"/>
                <w:sz w:val="20"/>
                <w:szCs w:val="20"/>
              </w:rPr>
            </w:pPr>
            <w:r>
              <w:rPr>
                <w:rFonts w:ascii="Arial" w:hAnsi="Arial"/>
                <w:sz w:val="20"/>
                <w:szCs w:val="20"/>
                <w:lang w:val="en-US"/>
              </w:rPr>
              <w:t xml:space="preserve">Slightly modified </w:t>
            </w:r>
            <w:r>
              <w:rPr>
                <w:rFonts w:ascii="Arial" w:hAnsi="Arial"/>
                <w:sz w:val="20"/>
                <w:szCs w:val="20"/>
              </w:rPr>
              <w:t>implementation</w:t>
            </w:r>
            <w:r>
              <w:rPr>
                <w:rFonts w:ascii="Arial" w:hAnsi="Arial"/>
                <w:sz w:val="20"/>
                <w:szCs w:val="20"/>
                <w:lang w:val="en-US"/>
              </w:rPr>
              <w:t xml:space="preserve"> at NW/UE</w:t>
            </w:r>
            <w:r>
              <w:rPr>
                <w:rFonts w:ascii="Arial" w:hAnsi="Arial"/>
                <w:sz w:val="20"/>
                <w:szCs w:val="20"/>
              </w:rPr>
              <w:t xml:space="preserve"> would b</w:t>
            </w:r>
            <w:r>
              <w:rPr>
                <w:rFonts w:ascii="Arial" w:hAnsi="Arial"/>
                <w:sz w:val="20"/>
                <w:szCs w:val="20"/>
                <w:lang w:val="en-US"/>
              </w:rPr>
              <w:t>e required</w:t>
            </w:r>
          </w:p>
        </w:tc>
      </w:tr>
      <w:tr w:rsidR="00605E89" w:rsidRPr="00665E84" w14:paraId="687B3B70" w14:textId="77777777" w:rsidTr="00605E89">
        <w:tc>
          <w:tcPr>
            <w:tcW w:w="973" w:type="dxa"/>
          </w:tcPr>
          <w:p w14:paraId="344723E1" w14:textId="5747A41A" w:rsidR="003D4338" w:rsidRDefault="008F77D0" w:rsidP="00AF0687">
            <w:pPr>
              <w:rPr>
                <w:rFonts w:ascii="Arial" w:hAnsi="Arial"/>
                <w:sz w:val="20"/>
                <w:szCs w:val="20"/>
              </w:rPr>
            </w:pPr>
            <w:r>
              <w:rPr>
                <w:rFonts w:ascii="Arial" w:hAnsi="Arial"/>
                <w:sz w:val="20"/>
                <w:szCs w:val="20"/>
              </w:rPr>
              <w:t>Option 3</w:t>
            </w:r>
          </w:p>
        </w:tc>
        <w:tc>
          <w:tcPr>
            <w:tcW w:w="1510" w:type="dxa"/>
          </w:tcPr>
          <w:p w14:paraId="28383D31" w14:textId="5445F883" w:rsidR="003D4338" w:rsidRPr="00BA304B" w:rsidRDefault="008F77D0" w:rsidP="00AF0687">
            <w:pPr>
              <w:rPr>
                <w:rFonts w:ascii="Arial" w:hAnsi="Arial" w:cs="Arial"/>
                <w:sz w:val="20"/>
                <w:szCs w:val="20"/>
              </w:rPr>
            </w:pPr>
            <w:r w:rsidRPr="00BA304B">
              <w:rPr>
                <w:rFonts w:ascii="Arial" w:hAnsi="Arial" w:cs="Arial"/>
                <w:sz w:val="20"/>
                <w:szCs w:val="20"/>
                <w:lang w:eastAsia="x-none"/>
              </w:rPr>
              <w:t>Gold/m-sequence with additional process, e.g., modulation and transform precoding</w:t>
            </w:r>
          </w:p>
        </w:tc>
        <w:tc>
          <w:tcPr>
            <w:tcW w:w="2102" w:type="dxa"/>
          </w:tcPr>
          <w:p w14:paraId="09F04E24" w14:textId="5106E995" w:rsidR="003D4338" w:rsidRPr="00AF0687" w:rsidRDefault="007E3F71" w:rsidP="00AF0687">
            <w:pPr>
              <w:rPr>
                <w:rFonts w:ascii="Arial" w:hAnsi="Arial"/>
                <w:color w:val="FF0000"/>
                <w:sz w:val="20"/>
                <w:szCs w:val="20"/>
              </w:rPr>
            </w:pPr>
            <w:r>
              <w:rPr>
                <w:rFonts w:ascii="Arial" w:hAnsi="Arial"/>
                <w:color w:val="FF0000"/>
                <w:sz w:val="20"/>
                <w:szCs w:val="20"/>
              </w:rPr>
              <w:t>Unclear</w:t>
            </w:r>
          </w:p>
          <w:p w14:paraId="10903B19" w14:textId="5B52D0CB" w:rsidR="00AF0687" w:rsidRPr="00AF0687" w:rsidRDefault="00AF0687" w:rsidP="00AF0687">
            <w:pPr>
              <w:pStyle w:val="ListParagraph"/>
              <w:numPr>
                <w:ilvl w:val="0"/>
                <w:numId w:val="49"/>
              </w:numPr>
              <w:rPr>
                <w:rFonts w:ascii="Arial" w:hAnsi="Arial"/>
                <w:sz w:val="20"/>
                <w:szCs w:val="20"/>
              </w:rPr>
            </w:pPr>
            <w:r>
              <w:rPr>
                <w:rFonts w:ascii="Arial" w:hAnsi="Arial"/>
                <w:sz w:val="20"/>
                <w:szCs w:val="20"/>
                <w:lang w:val="en-US"/>
              </w:rPr>
              <w:t xml:space="preserve">It requires multiple frequency hypotheses at </w:t>
            </w:r>
            <w:proofErr w:type="spellStart"/>
            <w:r>
              <w:rPr>
                <w:rFonts w:ascii="Arial" w:hAnsi="Arial"/>
                <w:sz w:val="20"/>
                <w:szCs w:val="20"/>
                <w:lang w:val="en-US"/>
              </w:rPr>
              <w:lastRenderedPageBreak/>
              <w:t>gNB</w:t>
            </w:r>
            <w:proofErr w:type="spellEnd"/>
            <w:r>
              <w:rPr>
                <w:rFonts w:ascii="Arial" w:hAnsi="Arial"/>
                <w:sz w:val="20"/>
                <w:szCs w:val="20"/>
                <w:lang w:val="en-US"/>
              </w:rPr>
              <w:t>, which is not desirable</w:t>
            </w:r>
          </w:p>
        </w:tc>
        <w:tc>
          <w:tcPr>
            <w:tcW w:w="2520" w:type="dxa"/>
          </w:tcPr>
          <w:p w14:paraId="1C343517" w14:textId="29AC265C" w:rsidR="003D4338" w:rsidRPr="00AF0687" w:rsidRDefault="00AF0687" w:rsidP="00AF0687">
            <w:pPr>
              <w:rPr>
                <w:rFonts w:ascii="Arial" w:hAnsi="Arial"/>
                <w:color w:val="FF0000"/>
                <w:sz w:val="20"/>
                <w:szCs w:val="20"/>
              </w:rPr>
            </w:pPr>
            <w:r w:rsidRPr="00AF0687">
              <w:rPr>
                <w:rFonts w:ascii="Arial" w:hAnsi="Arial"/>
                <w:color w:val="FF0000"/>
                <w:sz w:val="20"/>
                <w:szCs w:val="20"/>
              </w:rPr>
              <w:lastRenderedPageBreak/>
              <w:t>Extremely l</w:t>
            </w:r>
            <w:r w:rsidR="008F77D0" w:rsidRPr="00AF0687">
              <w:rPr>
                <w:rFonts w:ascii="Arial" w:hAnsi="Arial"/>
                <w:color w:val="FF0000"/>
                <w:sz w:val="20"/>
                <w:szCs w:val="20"/>
              </w:rPr>
              <w:t>arge</w:t>
            </w:r>
          </w:p>
          <w:p w14:paraId="5584A3B2" w14:textId="083EE87C" w:rsidR="008F77D0" w:rsidRPr="008F77D0" w:rsidRDefault="008F77D0" w:rsidP="00AF0687">
            <w:pPr>
              <w:pStyle w:val="ListParagraph"/>
              <w:numPr>
                <w:ilvl w:val="0"/>
                <w:numId w:val="48"/>
              </w:numPr>
              <w:rPr>
                <w:rFonts w:ascii="Arial" w:hAnsi="Arial"/>
                <w:sz w:val="20"/>
                <w:szCs w:val="20"/>
              </w:rPr>
            </w:pPr>
            <w:r>
              <w:rPr>
                <w:rFonts w:ascii="Arial" w:hAnsi="Arial"/>
                <w:sz w:val="20"/>
                <w:szCs w:val="20"/>
                <w:lang w:val="en-US"/>
              </w:rPr>
              <w:t>Deviate from well-established ZC sequences</w:t>
            </w:r>
          </w:p>
          <w:p w14:paraId="0837EDB3" w14:textId="427A0208" w:rsidR="008F77D0" w:rsidRPr="008F77D0" w:rsidRDefault="00AF0687" w:rsidP="00AF0687">
            <w:pPr>
              <w:pStyle w:val="ListParagraph"/>
              <w:numPr>
                <w:ilvl w:val="0"/>
                <w:numId w:val="48"/>
              </w:numPr>
              <w:rPr>
                <w:rFonts w:ascii="Arial" w:hAnsi="Arial"/>
                <w:sz w:val="20"/>
                <w:szCs w:val="20"/>
              </w:rPr>
            </w:pPr>
            <w:r>
              <w:rPr>
                <w:rFonts w:ascii="Arial" w:hAnsi="Arial"/>
                <w:sz w:val="20"/>
                <w:szCs w:val="20"/>
                <w:lang w:val="en-US"/>
              </w:rPr>
              <w:t xml:space="preserve">With new types of sequences, there is </w:t>
            </w:r>
            <w:r>
              <w:rPr>
                <w:rFonts w:ascii="Arial" w:hAnsi="Arial"/>
                <w:sz w:val="20"/>
                <w:szCs w:val="20"/>
                <w:lang w:val="en-US"/>
              </w:rPr>
              <w:lastRenderedPageBreak/>
              <w:t>huge impact on specification such as sequence selection, PRACH format design (SCS, CP, GP, etc.), RACH occasion configuration, many new RRC parameters, etc.</w:t>
            </w:r>
          </w:p>
        </w:tc>
        <w:tc>
          <w:tcPr>
            <w:tcW w:w="2524" w:type="dxa"/>
          </w:tcPr>
          <w:p w14:paraId="66063B1F" w14:textId="24A56EBE" w:rsidR="003D4338" w:rsidRPr="00AF0687" w:rsidRDefault="00AF0687" w:rsidP="00AF0687">
            <w:pPr>
              <w:rPr>
                <w:rFonts w:ascii="Arial" w:hAnsi="Arial"/>
                <w:color w:val="FF0000"/>
                <w:sz w:val="20"/>
                <w:szCs w:val="20"/>
              </w:rPr>
            </w:pPr>
            <w:r w:rsidRPr="00AF0687">
              <w:rPr>
                <w:rFonts w:ascii="Arial" w:hAnsi="Arial"/>
                <w:color w:val="FF0000"/>
                <w:sz w:val="20"/>
                <w:szCs w:val="20"/>
              </w:rPr>
              <w:lastRenderedPageBreak/>
              <w:t>Extremely L</w:t>
            </w:r>
            <w:r w:rsidR="008F77D0" w:rsidRPr="00AF0687">
              <w:rPr>
                <w:rFonts w:ascii="Arial" w:hAnsi="Arial"/>
                <w:color w:val="FF0000"/>
                <w:sz w:val="20"/>
                <w:szCs w:val="20"/>
              </w:rPr>
              <w:t>arge</w:t>
            </w:r>
          </w:p>
          <w:p w14:paraId="70B220EB" w14:textId="7A178458" w:rsidR="008F77D0" w:rsidRPr="008F77D0" w:rsidRDefault="008F77D0" w:rsidP="00AF0687">
            <w:pPr>
              <w:pStyle w:val="ListParagraph"/>
              <w:numPr>
                <w:ilvl w:val="0"/>
                <w:numId w:val="47"/>
              </w:numPr>
              <w:rPr>
                <w:rFonts w:ascii="Arial" w:hAnsi="Arial"/>
                <w:sz w:val="20"/>
                <w:szCs w:val="20"/>
              </w:rPr>
            </w:pPr>
            <w:r>
              <w:rPr>
                <w:rFonts w:ascii="Arial" w:hAnsi="Arial"/>
                <w:sz w:val="20"/>
                <w:szCs w:val="20"/>
              </w:rPr>
              <w:t>Completely new implementation</w:t>
            </w:r>
            <w:r w:rsidR="002D0BFD">
              <w:rPr>
                <w:rFonts w:ascii="Arial" w:hAnsi="Arial"/>
                <w:sz w:val="20"/>
                <w:szCs w:val="20"/>
                <w:lang w:val="en-US"/>
              </w:rPr>
              <w:t xml:space="preserve"> at NW/UE</w:t>
            </w:r>
            <w:r>
              <w:rPr>
                <w:rFonts w:ascii="Arial" w:hAnsi="Arial"/>
                <w:sz w:val="20"/>
                <w:szCs w:val="20"/>
              </w:rPr>
              <w:t xml:space="preserve"> would b</w:t>
            </w:r>
            <w:r>
              <w:rPr>
                <w:rFonts w:ascii="Arial" w:hAnsi="Arial"/>
                <w:sz w:val="20"/>
                <w:szCs w:val="20"/>
                <w:lang w:val="en-US"/>
              </w:rPr>
              <w:t>e required</w:t>
            </w:r>
          </w:p>
          <w:p w14:paraId="64A6A7AB" w14:textId="63FCEA2A" w:rsidR="008F77D0" w:rsidRPr="008F77D0" w:rsidRDefault="008F77D0" w:rsidP="00AF0687">
            <w:pPr>
              <w:pStyle w:val="ListParagraph"/>
              <w:numPr>
                <w:ilvl w:val="0"/>
                <w:numId w:val="47"/>
              </w:numPr>
              <w:rPr>
                <w:rFonts w:ascii="Arial" w:hAnsi="Arial"/>
                <w:sz w:val="20"/>
                <w:szCs w:val="20"/>
              </w:rPr>
            </w:pPr>
            <w:proofErr w:type="gramStart"/>
            <w:r>
              <w:rPr>
                <w:rFonts w:ascii="Arial" w:hAnsi="Arial"/>
                <w:sz w:val="20"/>
                <w:szCs w:val="20"/>
                <w:lang w:val="en-US"/>
              </w:rPr>
              <w:lastRenderedPageBreak/>
              <w:t>In particular, it</w:t>
            </w:r>
            <w:proofErr w:type="gramEnd"/>
            <w:r>
              <w:rPr>
                <w:rFonts w:ascii="Arial" w:hAnsi="Arial"/>
                <w:sz w:val="20"/>
                <w:szCs w:val="20"/>
                <w:lang w:val="en-US"/>
              </w:rPr>
              <w:t xml:space="preserve"> requires multiple frequency hypotheses at </w:t>
            </w:r>
            <w:proofErr w:type="spellStart"/>
            <w:r>
              <w:rPr>
                <w:rFonts w:ascii="Arial" w:hAnsi="Arial"/>
                <w:sz w:val="20"/>
                <w:szCs w:val="20"/>
                <w:lang w:val="en-US"/>
              </w:rPr>
              <w:t>gNB</w:t>
            </w:r>
            <w:proofErr w:type="spellEnd"/>
            <w:r>
              <w:rPr>
                <w:rFonts w:ascii="Arial" w:hAnsi="Arial"/>
                <w:sz w:val="20"/>
                <w:szCs w:val="20"/>
                <w:lang w:val="en-US"/>
              </w:rPr>
              <w:t xml:space="preserve"> </w:t>
            </w:r>
          </w:p>
        </w:tc>
      </w:tr>
    </w:tbl>
    <w:p w14:paraId="4E2D8E6C" w14:textId="77777777" w:rsidR="003D4338" w:rsidRPr="00BA304B" w:rsidRDefault="003D4338" w:rsidP="001A5A7B">
      <w:pPr>
        <w:jc w:val="both"/>
        <w:rPr>
          <w:rFonts w:ascii="Arial" w:hAnsi="Arial"/>
          <w:sz w:val="20"/>
          <w:szCs w:val="20"/>
        </w:rPr>
      </w:pPr>
    </w:p>
    <w:p w14:paraId="26EAE501" w14:textId="54FD1C10" w:rsidR="003D4338" w:rsidRPr="00BA304B" w:rsidRDefault="00605E89" w:rsidP="001A5A7B">
      <w:pPr>
        <w:jc w:val="both"/>
        <w:rPr>
          <w:rFonts w:ascii="Arial" w:hAnsi="Arial"/>
          <w:sz w:val="20"/>
          <w:szCs w:val="20"/>
        </w:rPr>
      </w:pPr>
      <w:r w:rsidRPr="00BA304B">
        <w:rPr>
          <w:rFonts w:ascii="Arial" w:hAnsi="Arial"/>
          <w:sz w:val="20"/>
          <w:szCs w:val="20"/>
        </w:rPr>
        <w:t xml:space="preserve">Based on the comparison of different new PRACH design options in </w:t>
      </w:r>
      <w:r w:rsidRPr="00605E89">
        <w:rPr>
          <w:rFonts w:ascii="Arial" w:hAnsi="Arial"/>
          <w:sz w:val="20"/>
          <w:szCs w:val="20"/>
        </w:rPr>
        <w:fldChar w:fldCharType="begin"/>
      </w:r>
      <w:r w:rsidRPr="00BA304B">
        <w:rPr>
          <w:rFonts w:ascii="Arial" w:hAnsi="Arial"/>
          <w:sz w:val="20"/>
          <w:szCs w:val="20"/>
        </w:rPr>
        <w:instrText xml:space="preserve"> REF _Ref23873906 \h  \* MERGEFORMAT </w:instrText>
      </w:r>
      <w:r w:rsidRPr="00605E89">
        <w:rPr>
          <w:rFonts w:ascii="Arial" w:hAnsi="Arial"/>
          <w:sz w:val="20"/>
          <w:szCs w:val="20"/>
        </w:rPr>
      </w:r>
      <w:r w:rsidRPr="00605E89">
        <w:rPr>
          <w:rFonts w:ascii="Arial" w:hAnsi="Arial"/>
          <w:sz w:val="20"/>
          <w:szCs w:val="20"/>
        </w:rPr>
        <w:fldChar w:fldCharType="separate"/>
      </w:r>
      <w:r w:rsidR="001D7049" w:rsidRPr="001D7049">
        <w:rPr>
          <w:rFonts w:ascii="Arial" w:hAnsi="Arial" w:cs="Arial"/>
          <w:sz w:val="20"/>
          <w:szCs w:val="20"/>
        </w:rPr>
        <w:t>Table 2</w:t>
      </w:r>
      <w:r w:rsidRPr="00605E89">
        <w:rPr>
          <w:rFonts w:ascii="Arial" w:hAnsi="Arial"/>
          <w:sz w:val="20"/>
          <w:szCs w:val="20"/>
        </w:rPr>
        <w:fldChar w:fldCharType="end"/>
      </w:r>
      <w:r w:rsidRPr="00BA304B">
        <w:rPr>
          <w:rFonts w:ascii="Arial" w:hAnsi="Arial"/>
          <w:sz w:val="20"/>
          <w:szCs w:val="20"/>
        </w:rPr>
        <w:t>, we make the following proposal.</w:t>
      </w:r>
    </w:p>
    <w:p w14:paraId="5AAA1F59" w14:textId="3F3F2B2D" w:rsidR="00605E89" w:rsidRPr="00BA304B" w:rsidRDefault="00605E89" w:rsidP="001A5A7B">
      <w:pPr>
        <w:pStyle w:val="Proposal"/>
        <w:rPr>
          <w:sz w:val="20"/>
          <w:szCs w:val="20"/>
        </w:rPr>
      </w:pPr>
      <w:bookmarkStart w:id="37" w:name="_Toc24119547"/>
      <w:r w:rsidRPr="00BA304B">
        <w:rPr>
          <w:rFonts w:cs="Arial"/>
          <w:sz w:val="20"/>
          <w:szCs w:val="20"/>
          <w:lang w:eastAsia="ja-JP"/>
        </w:rPr>
        <w:t xml:space="preserve">RAN1 </w:t>
      </w:r>
      <w:r w:rsidR="000A745C" w:rsidRPr="00BA304B">
        <w:rPr>
          <w:rFonts w:cs="Arial"/>
          <w:sz w:val="20"/>
          <w:szCs w:val="20"/>
          <w:lang w:eastAsia="ja-JP"/>
        </w:rPr>
        <w:t xml:space="preserve">not to deviate from </w:t>
      </w:r>
      <w:proofErr w:type="spellStart"/>
      <w:r w:rsidR="000A745C" w:rsidRPr="00BA304B">
        <w:rPr>
          <w:rFonts w:cs="Arial"/>
          <w:sz w:val="20"/>
          <w:szCs w:val="20"/>
          <w:lang w:eastAsia="ja-JP"/>
        </w:rPr>
        <w:t>Zadoff</w:t>
      </w:r>
      <w:proofErr w:type="spellEnd"/>
      <w:r w:rsidR="000A745C" w:rsidRPr="00BA304B">
        <w:rPr>
          <w:rFonts w:cs="Arial"/>
          <w:sz w:val="20"/>
          <w:szCs w:val="20"/>
          <w:lang w:eastAsia="ja-JP"/>
        </w:rPr>
        <w:t xml:space="preserve">-Chu sequences </w:t>
      </w:r>
      <w:r w:rsidR="002D0BFD" w:rsidRPr="00BA304B">
        <w:rPr>
          <w:rFonts w:cs="Arial"/>
          <w:sz w:val="20"/>
          <w:szCs w:val="20"/>
          <w:lang w:eastAsia="ja-JP"/>
        </w:rPr>
        <w:t>in</w:t>
      </w:r>
      <w:r w:rsidR="000A745C" w:rsidRPr="00BA304B">
        <w:rPr>
          <w:rFonts w:cs="Arial"/>
          <w:sz w:val="20"/>
          <w:szCs w:val="20"/>
          <w:lang w:eastAsia="ja-JP"/>
        </w:rPr>
        <w:t xml:space="preserve"> enhancing PRACH for NTN.</w:t>
      </w:r>
      <w:bookmarkEnd w:id="37"/>
    </w:p>
    <w:p w14:paraId="73F80309" w14:textId="01861550" w:rsidR="00542589" w:rsidRDefault="00DE7DC5" w:rsidP="006A3A06">
      <w:pPr>
        <w:pStyle w:val="Heading1"/>
        <w:rPr>
          <w:szCs w:val="36"/>
        </w:rPr>
      </w:pPr>
      <w:r>
        <w:rPr>
          <w:szCs w:val="36"/>
        </w:rPr>
        <w:t>6</w:t>
      </w:r>
      <w:r>
        <w:rPr>
          <w:szCs w:val="36"/>
        </w:rPr>
        <w:tab/>
      </w:r>
      <w:r w:rsidR="00E96E36">
        <w:rPr>
          <w:szCs w:val="36"/>
        </w:rPr>
        <w:t>T</w:t>
      </w:r>
      <w:r w:rsidR="00542589" w:rsidRPr="001E06C7">
        <w:rPr>
          <w:szCs w:val="36"/>
        </w:rPr>
        <w:t xml:space="preserve">iming </w:t>
      </w:r>
      <w:proofErr w:type="gramStart"/>
      <w:r w:rsidR="00542589" w:rsidRPr="001E06C7">
        <w:rPr>
          <w:szCs w:val="36"/>
        </w:rPr>
        <w:t>advance</w:t>
      </w:r>
      <w:proofErr w:type="gramEnd"/>
    </w:p>
    <w:p w14:paraId="4BAE729E" w14:textId="6610D15A" w:rsidR="00853BAF" w:rsidRPr="00B06243" w:rsidRDefault="00853BAF" w:rsidP="00853BAF">
      <w:pPr>
        <w:rPr>
          <w:rFonts w:ascii="Arial" w:hAnsi="Arial" w:cs="Arial"/>
          <w:sz w:val="20"/>
          <w:szCs w:val="20"/>
          <w:lang w:eastAsia="ja-JP"/>
        </w:rPr>
      </w:pPr>
      <w:r w:rsidRPr="00B06243">
        <w:rPr>
          <w:rFonts w:ascii="Arial" w:hAnsi="Arial" w:cs="Arial"/>
          <w:sz w:val="20"/>
          <w:szCs w:val="20"/>
          <w:lang w:eastAsia="ja-JP"/>
        </w:rPr>
        <w:t>In RAN1#98</w:t>
      </w:r>
      <w:r w:rsidR="006175B3" w:rsidRPr="00B06243">
        <w:rPr>
          <w:rFonts w:ascii="Arial" w:hAnsi="Arial" w:cs="Arial"/>
          <w:sz w:val="20"/>
          <w:szCs w:val="20"/>
          <w:lang w:eastAsia="ja-JP"/>
        </w:rPr>
        <w:t xml:space="preserve"> and RAN1#98bis</w:t>
      </w:r>
      <w:r w:rsidRPr="00B06243">
        <w:rPr>
          <w:rFonts w:ascii="Arial" w:hAnsi="Arial" w:cs="Arial"/>
          <w:sz w:val="20"/>
          <w:szCs w:val="20"/>
          <w:lang w:eastAsia="ja-JP"/>
        </w:rPr>
        <w:t xml:space="preserve">, </w:t>
      </w:r>
      <w:r w:rsidR="006175B3" w:rsidRPr="00B06243">
        <w:rPr>
          <w:rFonts w:ascii="Arial" w:hAnsi="Arial" w:cs="Arial"/>
          <w:sz w:val="20"/>
          <w:szCs w:val="20"/>
          <w:lang w:eastAsia="ja-JP"/>
        </w:rPr>
        <w:t>two options</w:t>
      </w:r>
      <w:r w:rsidRPr="00B06243">
        <w:rPr>
          <w:rFonts w:ascii="Arial" w:hAnsi="Arial" w:cs="Arial"/>
          <w:sz w:val="20"/>
          <w:szCs w:val="20"/>
          <w:lang w:eastAsia="ja-JP"/>
        </w:rPr>
        <w:t xml:space="preserve"> about </w:t>
      </w:r>
      <w:r w:rsidR="00180BB7" w:rsidRPr="00B06243">
        <w:rPr>
          <w:rFonts w:ascii="Arial" w:hAnsi="Arial" w:cs="Arial"/>
          <w:sz w:val="20"/>
          <w:szCs w:val="20"/>
          <w:lang w:eastAsia="ja-JP"/>
        </w:rPr>
        <w:t xml:space="preserve">timing advance </w:t>
      </w:r>
      <w:r w:rsidR="006175B3" w:rsidRPr="00B06243">
        <w:rPr>
          <w:rFonts w:ascii="Arial" w:hAnsi="Arial" w:cs="Arial"/>
          <w:sz w:val="20"/>
          <w:szCs w:val="20"/>
          <w:lang w:eastAsia="ja-JP"/>
        </w:rPr>
        <w:t>were</w:t>
      </w:r>
      <w:r w:rsidR="00180BB7" w:rsidRPr="00B06243">
        <w:rPr>
          <w:rFonts w:ascii="Arial" w:hAnsi="Arial" w:cs="Arial"/>
          <w:sz w:val="20"/>
          <w:szCs w:val="20"/>
          <w:lang w:eastAsia="ja-JP"/>
        </w:rPr>
        <w:t xml:space="preserve"> </w:t>
      </w:r>
      <w:r w:rsidR="006175B3" w:rsidRPr="00B06243">
        <w:rPr>
          <w:rFonts w:ascii="Arial" w:hAnsi="Arial" w:cs="Arial"/>
          <w:sz w:val="20"/>
          <w:szCs w:val="20"/>
          <w:lang w:eastAsia="ja-JP"/>
        </w:rPr>
        <w:t>considered</w:t>
      </w:r>
      <w:r w:rsidR="00180BB7" w:rsidRPr="00B06243">
        <w:rPr>
          <w:rFonts w:ascii="Arial" w:hAnsi="Arial" w:cs="Arial"/>
          <w:sz w:val="20"/>
          <w:szCs w:val="20"/>
          <w:lang w:eastAsia="ja-JP"/>
        </w:rPr>
        <w:t>.</w:t>
      </w:r>
    </w:p>
    <w:p w14:paraId="3B43CBC4" w14:textId="646FC9CC" w:rsidR="006175B3" w:rsidRPr="006175B3" w:rsidRDefault="006175B3" w:rsidP="006175B3">
      <w:pPr>
        <w:pStyle w:val="ListParagraph"/>
        <w:numPr>
          <w:ilvl w:val="0"/>
          <w:numId w:val="58"/>
        </w:numPr>
        <w:rPr>
          <w:rFonts w:ascii="Arial" w:hAnsi="Arial" w:cs="Arial"/>
          <w:sz w:val="20"/>
          <w:szCs w:val="20"/>
          <w:lang w:eastAsia="ja-JP"/>
        </w:rPr>
      </w:pPr>
      <w:r>
        <w:rPr>
          <w:rFonts w:ascii="Arial" w:hAnsi="Arial" w:cs="Arial"/>
          <w:sz w:val="20"/>
          <w:szCs w:val="20"/>
          <w:lang w:val="en-US" w:eastAsia="ja-JP"/>
        </w:rPr>
        <w:t xml:space="preserve">Option 1: </w:t>
      </w:r>
      <w:r w:rsidRPr="006175B3">
        <w:rPr>
          <w:rFonts w:ascii="Arial" w:hAnsi="Arial" w:cs="Arial"/>
          <w:sz w:val="20"/>
          <w:szCs w:val="20"/>
          <w:lang w:val="en-US" w:eastAsia="ja-JP"/>
        </w:rPr>
        <w:t>Autonomous acquisition of the TA at UE with known location and satellite ephemeris</w:t>
      </w:r>
    </w:p>
    <w:p w14:paraId="3249A329" w14:textId="07D55B04" w:rsidR="00BE18FD" w:rsidRPr="006175B3" w:rsidRDefault="006175B3" w:rsidP="00BE18FD">
      <w:pPr>
        <w:pStyle w:val="ListParagraph"/>
        <w:numPr>
          <w:ilvl w:val="0"/>
          <w:numId w:val="58"/>
        </w:numPr>
        <w:rPr>
          <w:rFonts w:ascii="Arial" w:hAnsi="Arial" w:cs="Arial"/>
          <w:sz w:val="20"/>
          <w:szCs w:val="20"/>
          <w:lang w:eastAsia="ja-JP"/>
        </w:rPr>
      </w:pPr>
      <w:r>
        <w:rPr>
          <w:rFonts w:ascii="Arial" w:hAnsi="Arial" w:cs="Arial"/>
          <w:sz w:val="20"/>
          <w:szCs w:val="20"/>
          <w:lang w:val="en-US" w:eastAsia="ja-JP"/>
        </w:rPr>
        <w:t xml:space="preserve">Option 2: </w:t>
      </w:r>
      <w:r w:rsidRPr="006175B3">
        <w:rPr>
          <w:rFonts w:ascii="Arial" w:hAnsi="Arial" w:cs="Arial"/>
          <w:sz w:val="20"/>
          <w:szCs w:val="20"/>
          <w:lang w:val="en-US" w:eastAsia="ja-JP"/>
        </w:rPr>
        <w:t>Indication of common TA to all users within the coverage of the same beam</w:t>
      </w:r>
    </w:p>
    <w:p w14:paraId="076398BF" w14:textId="643DDD72" w:rsidR="00C0124A" w:rsidRPr="00BA304B" w:rsidRDefault="00C0124A" w:rsidP="00C0124A">
      <w:pPr>
        <w:jc w:val="both"/>
        <w:rPr>
          <w:rFonts w:ascii="Arial" w:hAnsi="Arial"/>
          <w:sz w:val="20"/>
          <w:szCs w:val="20"/>
        </w:rPr>
      </w:pPr>
      <w:r w:rsidRPr="00BA304B">
        <w:rPr>
          <w:rFonts w:ascii="Arial" w:hAnsi="Arial"/>
          <w:sz w:val="20"/>
          <w:szCs w:val="20"/>
        </w:rPr>
        <w:t>We note that the two options are not mutually exclusive.</w:t>
      </w:r>
    </w:p>
    <w:p w14:paraId="0BB77B49" w14:textId="3EEFF6D9" w:rsidR="00946B4E" w:rsidRPr="00BA304B" w:rsidRDefault="001D7A5D" w:rsidP="006D0C95">
      <w:pPr>
        <w:pStyle w:val="Observation"/>
        <w:overflowPunct w:val="0"/>
        <w:autoSpaceDE w:val="0"/>
        <w:autoSpaceDN w:val="0"/>
        <w:adjustRightInd w:val="0"/>
        <w:spacing w:line="240" w:lineRule="auto"/>
        <w:textAlignment w:val="baseline"/>
        <w:rPr>
          <w:sz w:val="20"/>
          <w:szCs w:val="20"/>
        </w:rPr>
      </w:pPr>
      <w:bookmarkStart w:id="38" w:name="_Toc24119532"/>
      <w:r w:rsidRPr="00BA304B">
        <w:rPr>
          <w:sz w:val="20"/>
          <w:szCs w:val="20"/>
        </w:rPr>
        <w:t xml:space="preserve">If </w:t>
      </w:r>
      <w:r w:rsidR="00C0124A" w:rsidRPr="00BA304B">
        <w:rPr>
          <w:sz w:val="20"/>
          <w:szCs w:val="20"/>
        </w:rPr>
        <w:t>a</w:t>
      </w:r>
      <w:r w:rsidRPr="00BA304B">
        <w:rPr>
          <w:sz w:val="20"/>
          <w:szCs w:val="20"/>
        </w:rPr>
        <w:t>n NTN</w:t>
      </w:r>
      <w:r w:rsidR="00C0124A" w:rsidRPr="00BA304B">
        <w:rPr>
          <w:sz w:val="20"/>
          <w:szCs w:val="20"/>
        </w:rPr>
        <w:t xml:space="preserve"> network </w:t>
      </w:r>
      <w:r w:rsidRPr="00BA304B">
        <w:rPr>
          <w:sz w:val="20"/>
          <w:szCs w:val="20"/>
        </w:rPr>
        <w:t>need</w:t>
      </w:r>
      <w:r w:rsidR="00EA2662" w:rsidRPr="00BA304B">
        <w:rPr>
          <w:sz w:val="20"/>
          <w:szCs w:val="20"/>
        </w:rPr>
        <w:t>s</w:t>
      </w:r>
      <w:r w:rsidRPr="00BA304B">
        <w:rPr>
          <w:sz w:val="20"/>
          <w:szCs w:val="20"/>
        </w:rPr>
        <w:t xml:space="preserve"> to serve</w:t>
      </w:r>
      <w:r w:rsidR="00C0124A" w:rsidRPr="00BA304B">
        <w:rPr>
          <w:sz w:val="20"/>
          <w:szCs w:val="20"/>
        </w:rPr>
        <w:t xml:space="preserve"> UEs with different capabilities, both Option 1 and Option 2 will be needed.</w:t>
      </w:r>
      <w:bookmarkEnd w:id="38"/>
    </w:p>
    <w:p w14:paraId="5648E925" w14:textId="77777777" w:rsidR="006D0C95" w:rsidRPr="00BA304B" w:rsidRDefault="006D0C95" w:rsidP="00934678">
      <w:pPr>
        <w:jc w:val="both"/>
        <w:rPr>
          <w:rFonts w:ascii="Arial" w:hAnsi="Arial" w:cs="Arial"/>
          <w:sz w:val="20"/>
          <w:szCs w:val="20"/>
          <w:lang w:eastAsia="ja-JP"/>
        </w:rPr>
      </w:pPr>
      <w:r w:rsidRPr="00BA304B">
        <w:rPr>
          <w:rFonts w:ascii="Arial" w:hAnsi="Arial" w:cs="Arial"/>
          <w:sz w:val="20"/>
          <w:szCs w:val="20"/>
          <w:lang w:eastAsia="ja-JP"/>
        </w:rPr>
        <w:t xml:space="preserve">For Option 1, as the UE already knows the UE location and satellite ephemeris, it can autonomously estimate the TA before MSG1 transmission. Then, we need to decide whether the UE applies full TA before MSG1 transmission or only the UE-specific differential TA. </w:t>
      </w:r>
    </w:p>
    <w:p w14:paraId="18B17F2E" w14:textId="022B8071" w:rsidR="006D0C95" w:rsidRPr="00BA304B" w:rsidRDefault="006D0C95" w:rsidP="00934678">
      <w:pPr>
        <w:pStyle w:val="Observation"/>
        <w:overflowPunct w:val="0"/>
        <w:autoSpaceDE w:val="0"/>
        <w:autoSpaceDN w:val="0"/>
        <w:adjustRightInd w:val="0"/>
        <w:spacing w:line="240" w:lineRule="auto"/>
        <w:textAlignment w:val="baseline"/>
        <w:rPr>
          <w:rFonts w:cs="Arial"/>
          <w:sz w:val="20"/>
          <w:szCs w:val="20"/>
        </w:rPr>
      </w:pPr>
      <w:bookmarkStart w:id="39" w:name="_Toc24119533"/>
      <w:r w:rsidRPr="00BA304B">
        <w:rPr>
          <w:sz w:val="20"/>
          <w:szCs w:val="20"/>
        </w:rPr>
        <w:t xml:space="preserve">If </w:t>
      </w:r>
      <w:r w:rsidRPr="00BA304B">
        <w:rPr>
          <w:rFonts w:cs="Arial"/>
          <w:sz w:val="20"/>
          <w:szCs w:val="20"/>
        </w:rPr>
        <w:t>the UE of Option 1 applies full-TA before MSG1 transmission, the network needs to only deal with the residual timing error.</w:t>
      </w:r>
      <w:bookmarkEnd w:id="39"/>
      <w:r w:rsidRPr="00BA304B">
        <w:rPr>
          <w:rFonts w:cs="Arial"/>
          <w:sz w:val="20"/>
          <w:szCs w:val="20"/>
        </w:rPr>
        <w:t xml:space="preserve"> </w:t>
      </w:r>
    </w:p>
    <w:p w14:paraId="11AA8C56" w14:textId="1F8CAA64" w:rsidR="006D0C95" w:rsidRPr="00BA304B" w:rsidRDefault="006D0C95" w:rsidP="00934678">
      <w:pPr>
        <w:jc w:val="both"/>
        <w:rPr>
          <w:rFonts w:ascii="Arial" w:hAnsi="Arial" w:cs="Arial"/>
          <w:sz w:val="20"/>
          <w:szCs w:val="20"/>
          <w:lang w:eastAsia="ja-JP"/>
        </w:rPr>
      </w:pPr>
      <w:r w:rsidRPr="00BA304B">
        <w:rPr>
          <w:rFonts w:ascii="Arial" w:hAnsi="Arial" w:cs="Arial"/>
          <w:sz w:val="20"/>
          <w:szCs w:val="20"/>
          <w:lang w:eastAsia="ja-JP"/>
        </w:rPr>
        <w:t xml:space="preserve">When full-TA is applied, the residual timing error is small enough to be estimated by the PRACH receiver as done in terrestrial cellular networks. The network can then send any further timing corrections to the UE in MSG2 which the UE will apply for MSG3 transmission. </w:t>
      </w:r>
    </w:p>
    <w:p w14:paraId="4CD22A5C" w14:textId="2368969E" w:rsidR="006D0C95" w:rsidRPr="00BA304B" w:rsidRDefault="006D0C95" w:rsidP="00934678">
      <w:pPr>
        <w:pStyle w:val="Observation"/>
        <w:overflowPunct w:val="0"/>
        <w:autoSpaceDE w:val="0"/>
        <w:autoSpaceDN w:val="0"/>
        <w:adjustRightInd w:val="0"/>
        <w:spacing w:line="240" w:lineRule="auto"/>
        <w:textAlignment w:val="baseline"/>
        <w:rPr>
          <w:rFonts w:cs="Arial"/>
          <w:sz w:val="20"/>
          <w:szCs w:val="20"/>
        </w:rPr>
      </w:pPr>
      <w:bookmarkStart w:id="40" w:name="_Toc20851434"/>
      <w:bookmarkStart w:id="41" w:name="_Toc24119534"/>
      <w:r w:rsidRPr="00BA304B">
        <w:rPr>
          <w:sz w:val="20"/>
          <w:szCs w:val="20"/>
        </w:rPr>
        <w:t xml:space="preserve">If </w:t>
      </w:r>
      <w:bookmarkEnd w:id="40"/>
      <w:r w:rsidRPr="00BA304B">
        <w:rPr>
          <w:rFonts w:cs="Arial"/>
          <w:sz w:val="20"/>
          <w:szCs w:val="20"/>
        </w:rPr>
        <w:t>the UE of Option 1 applies UE-specific differential TA before MSG1 transmission, the network needs to deal with a frame timing offset as large as the common delay in the cell/beam.</w:t>
      </w:r>
      <w:bookmarkEnd w:id="41"/>
      <w:r w:rsidRPr="00BA304B">
        <w:rPr>
          <w:rFonts w:cs="Arial"/>
          <w:sz w:val="20"/>
          <w:szCs w:val="20"/>
        </w:rPr>
        <w:t xml:space="preserve"> </w:t>
      </w:r>
    </w:p>
    <w:p w14:paraId="35F5A44B" w14:textId="77777777" w:rsidR="006D0C95" w:rsidRPr="00BA304B" w:rsidRDefault="006D0C95" w:rsidP="00934678">
      <w:pPr>
        <w:jc w:val="both"/>
        <w:rPr>
          <w:rFonts w:ascii="Arial" w:hAnsi="Arial" w:cs="Arial"/>
          <w:sz w:val="20"/>
          <w:szCs w:val="20"/>
          <w:lang w:eastAsia="ja-JP"/>
        </w:rPr>
      </w:pPr>
      <w:r w:rsidRPr="00BA304B">
        <w:rPr>
          <w:rFonts w:ascii="Arial" w:hAnsi="Arial" w:cs="Arial"/>
          <w:sz w:val="20"/>
          <w:szCs w:val="20"/>
          <w:lang w:eastAsia="ja-JP"/>
        </w:rPr>
        <w:t xml:space="preserve">We note that the common delay in the beam/cell varies with time. </w:t>
      </w:r>
    </w:p>
    <w:p w14:paraId="1649A96A" w14:textId="29CCBEBA" w:rsidR="006D0C95" w:rsidRPr="00BA304B" w:rsidRDefault="006D0C95" w:rsidP="00934678">
      <w:pPr>
        <w:pStyle w:val="Observation"/>
        <w:overflowPunct w:val="0"/>
        <w:autoSpaceDE w:val="0"/>
        <w:autoSpaceDN w:val="0"/>
        <w:adjustRightInd w:val="0"/>
        <w:spacing w:line="240" w:lineRule="auto"/>
        <w:textAlignment w:val="baseline"/>
        <w:rPr>
          <w:rFonts w:cs="Arial"/>
          <w:sz w:val="20"/>
          <w:szCs w:val="20"/>
        </w:rPr>
      </w:pPr>
      <w:bookmarkStart w:id="42" w:name="_Toc24119535"/>
      <w:r w:rsidRPr="00BA304B">
        <w:rPr>
          <w:sz w:val="20"/>
          <w:szCs w:val="20"/>
        </w:rPr>
        <w:t xml:space="preserve">If </w:t>
      </w:r>
      <w:r w:rsidRPr="00BA304B">
        <w:rPr>
          <w:rFonts w:cs="Arial"/>
          <w:sz w:val="20"/>
          <w:szCs w:val="20"/>
        </w:rPr>
        <w:t>the UE applies UE-specific differential TA, the network needs to cope with a time-varying frame timing offset.</w:t>
      </w:r>
      <w:bookmarkEnd w:id="42"/>
      <w:r w:rsidRPr="00BA304B">
        <w:rPr>
          <w:rFonts w:cs="Arial"/>
          <w:sz w:val="20"/>
          <w:szCs w:val="20"/>
        </w:rPr>
        <w:t xml:space="preserve"> </w:t>
      </w:r>
    </w:p>
    <w:p w14:paraId="2C335CE0" w14:textId="77777777" w:rsidR="006D0C95" w:rsidRPr="00BA304B" w:rsidRDefault="006D0C95" w:rsidP="00934678">
      <w:pPr>
        <w:jc w:val="both"/>
        <w:rPr>
          <w:rFonts w:ascii="Arial" w:hAnsi="Arial" w:cs="Arial"/>
          <w:sz w:val="20"/>
          <w:szCs w:val="20"/>
          <w:lang w:eastAsia="ja-JP"/>
        </w:rPr>
      </w:pPr>
      <w:r w:rsidRPr="00BA304B">
        <w:rPr>
          <w:rFonts w:ascii="Arial" w:hAnsi="Arial" w:cs="Arial"/>
          <w:sz w:val="20"/>
          <w:szCs w:val="20"/>
          <w:lang w:eastAsia="ja-JP"/>
        </w:rPr>
        <w:t xml:space="preserve">Our view is that Option 2 will be needed for UEs without UE location information or satellite ephemeris. In this case, the UE will have to acquire common TA from system information broadcast by the network. The UE will apply common TA before MSG1 transmission. This means that the network will have to cope with the differential timing offset as large as the maximum differential delay within the cell/beam. In MSG2, the network will send the UE-specific differential TA that the UE will apply for MSG3 transmission. </w:t>
      </w:r>
    </w:p>
    <w:p w14:paraId="1E9812BF" w14:textId="002571A3" w:rsidR="006D0C95" w:rsidRPr="00BA304B" w:rsidRDefault="006D0C95" w:rsidP="00934678">
      <w:pPr>
        <w:pStyle w:val="Observation"/>
        <w:overflowPunct w:val="0"/>
        <w:autoSpaceDE w:val="0"/>
        <w:autoSpaceDN w:val="0"/>
        <w:adjustRightInd w:val="0"/>
        <w:spacing w:line="240" w:lineRule="auto"/>
        <w:textAlignment w:val="baseline"/>
        <w:rPr>
          <w:rFonts w:cs="Arial"/>
          <w:sz w:val="20"/>
          <w:szCs w:val="20"/>
        </w:rPr>
      </w:pPr>
      <w:bookmarkStart w:id="43" w:name="_Toc24119536"/>
      <w:r w:rsidRPr="00BA304B">
        <w:rPr>
          <w:sz w:val="20"/>
          <w:szCs w:val="20"/>
        </w:rPr>
        <w:t xml:space="preserve">If </w:t>
      </w:r>
      <w:r w:rsidRPr="00BA304B">
        <w:rPr>
          <w:rFonts w:cs="Arial"/>
          <w:sz w:val="20"/>
          <w:szCs w:val="20"/>
        </w:rPr>
        <w:t>the UE of Option 1 applies UE-specific differential TA and that of Option 2 applies common TA before MSG1 transmission, the network needs to cope with drastically different frame timing offsets for the two cases.</w:t>
      </w:r>
      <w:bookmarkEnd w:id="43"/>
      <w:r w:rsidRPr="00BA304B">
        <w:rPr>
          <w:rFonts w:cs="Arial"/>
          <w:sz w:val="20"/>
          <w:szCs w:val="20"/>
        </w:rPr>
        <w:t xml:space="preserve"> </w:t>
      </w:r>
    </w:p>
    <w:p w14:paraId="7ED0ECF0" w14:textId="27425EC4" w:rsidR="006D0C95" w:rsidRPr="00BA304B" w:rsidRDefault="006D0C95" w:rsidP="006D0C95">
      <w:pPr>
        <w:jc w:val="both"/>
        <w:rPr>
          <w:rFonts w:ascii="Arial" w:hAnsi="Arial" w:cs="Arial"/>
          <w:sz w:val="20"/>
          <w:szCs w:val="20"/>
          <w:lang w:eastAsia="ja-JP"/>
        </w:rPr>
      </w:pPr>
      <w:r w:rsidRPr="00BA304B">
        <w:rPr>
          <w:rFonts w:ascii="Arial" w:hAnsi="Arial" w:cs="Arial"/>
          <w:sz w:val="20"/>
          <w:szCs w:val="20"/>
          <w:lang w:eastAsia="ja-JP"/>
        </w:rPr>
        <w:t xml:space="preserve">To simplify and synergize the TA design for both cases, we support keeping the difference in the frame timing offsets for the two cases as small as possible. </w:t>
      </w:r>
    </w:p>
    <w:p w14:paraId="206291EE" w14:textId="4F76E164" w:rsidR="006D0C95" w:rsidRPr="00BA304B" w:rsidRDefault="00B1003C" w:rsidP="00934678">
      <w:pPr>
        <w:pStyle w:val="Proposal"/>
        <w:rPr>
          <w:rFonts w:cs="Arial"/>
          <w:sz w:val="20"/>
          <w:szCs w:val="20"/>
          <w:lang w:eastAsia="ja-JP"/>
        </w:rPr>
      </w:pPr>
      <w:bookmarkStart w:id="44" w:name="_Toc24119548"/>
      <w:r w:rsidRPr="00BA304B">
        <w:rPr>
          <w:rFonts w:cs="Arial"/>
          <w:sz w:val="20"/>
          <w:szCs w:val="20"/>
          <w:lang w:eastAsia="ja-JP"/>
        </w:rPr>
        <w:lastRenderedPageBreak/>
        <w:t>T</w:t>
      </w:r>
      <w:r w:rsidR="006D0C95" w:rsidRPr="00BA304B">
        <w:rPr>
          <w:rFonts w:cs="Arial"/>
          <w:sz w:val="20"/>
          <w:szCs w:val="20"/>
          <w:lang w:eastAsia="ja-JP"/>
        </w:rPr>
        <w:t>he UE in Option 1 applies full-TA before MSG1 transmission and the UE in Option 2 applies the signaled common-TA before MSG1 transmission.</w:t>
      </w:r>
      <w:bookmarkEnd w:id="44"/>
      <w:r w:rsidR="006D0C95" w:rsidRPr="00BA304B">
        <w:rPr>
          <w:rFonts w:cs="Arial"/>
          <w:sz w:val="20"/>
          <w:szCs w:val="20"/>
          <w:lang w:eastAsia="ja-JP"/>
        </w:rPr>
        <w:t xml:space="preserve"> </w:t>
      </w:r>
    </w:p>
    <w:p w14:paraId="54923221" w14:textId="5142CF2D" w:rsidR="00B1003C" w:rsidRPr="00BA304B" w:rsidRDefault="006D0C95" w:rsidP="00B1003C">
      <w:pPr>
        <w:jc w:val="both"/>
        <w:rPr>
          <w:rFonts w:ascii="Arial" w:hAnsi="Arial" w:cs="Arial"/>
          <w:sz w:val="20"/>
          <w:szCs w:val="20"/>
          <w:lang w:eastAsia="ja-JP"/>
        </w:rPr>
      </w:pPr>
      <w:r w:rsidRPr="00BA304B">
        <w:rPr>
          <w:rFonts w:ascii="Arial" w:hAnsi="Arial" w:cs="Arial"/>
          <w:sz w:val="20"/>
          <w:szCs w:val="20"/>
          <w:lang w:eastAsia="ja-JP"/>
        </w:rPr>
        <w:t xml:space="preserve">NTN system will require the network to broadcast the propagation delay for a reference point (common delay) in the cell/beam. Due to satellite motion, the common delay will vary with time as well as the reference location. </w:t>
      </w:r>
      <w:r w:rsidR="00A55D21" w:rsidRPr="00BA304B">
        <w:rPr>
          <w:rFonts w:ascii="Arial" w:hAnsi="Arial" w:cs="Arial"/>
          <w:sz w:val="20"/>
          <w:szCs w:val="20"/>
          <w:lang w:eastAsia="ja-JP"/>
        </w:rPr>
        <w:t>The choice of reference point is to a large extent up to network configuration.</w:t>
      </w:r>
      <w:r w:rsidRPr="00BA304B">
        <w:rPr>
          <w:rFonts w:ascii="Arial" w:hAnsi="Arial" w:cs="Arial"/>
          <w:sz w:val="20"/>
          <w:szCs w:val="20"/>
          <w:lang w:eastAsia="ja-JP"/>
        </w:rPr>
        <w:t xml:space="preserve"> </w:t>
      </w:r>
    </w:p>
    <w:p w14:paraId="1629C12A" w14:textId="651ED40D" w:rsidR="006D0C95" w:rsidRPr="00BA304B" w:rsidRDefault="006D0C95" w:rsidP="00934678">
      <w:pPr>
        <w:pStyle w:val="Proposal"/>
        <w:rPr>
          <w:sz w:val="20"/>
          <w:szCs w:val="20"/>
        </w:rPr>
      </w:pPr>
      <w:bookmarkStart w:id="45" w:name="_Toc24119549"/>
      <w:r w:rsidRPr="00BA304B">
        <w:rPr>
          <w:rFonts w:cs="Arial"/>
          <w:sz w:val="20"/>
          <w:szCs w:val="20"/>
          <w:lang w:eastAsia="ja-JP"/>
        </w:rPr>
        <w:t>The reference point for common TA calculation is up to network configuration.</w:t>
      </w:r>
      <w:bookmarkEnd w:id="45"/>
    </w:p>
    <w:p w14:paraId="12A4AE87" w14:textId="77777777" w:rsidR="00B057AC" w:rsidRPr="00BA304B" w:rsidRDefault="00B057AC" w:rsidP="00B057AC">
      <w:pPr>
        <w:jc w:val="both"/>
        <w:rPr>
          <w:rFonts w:ascii="Arial" w:hAnsi="Arial" w:cs="Arial"/>
          <w:sz w:val="20"/>
          <w:szCs w:val="20"/>
          <w:lang w:eastAsia="ja-JP"/>
        </w:rPr>
      </w:pPr>
      <w:r w:rsidRPr="00BA304B">
        <w:rPr>
          <w:rFonts w:ascii="Arial" w:hAnsi="Arial" w:cs="Arial"/>
          <w:sz w:val="20"/>
          <w:szCs w:val="20"/>
          <w:lang w:eastAsia="ja-JP"/>
        </w:rPr>
        <w:t xml:space="preserve">Due to high speed satellite motion, the propagation delay between the UE and </w:t>
      </w:r>
      <w:proofErr w:type="spellStart"/>
      <w:r w:rsidRPr="00BA304B">
        <w:rPr>
          <w:rFonts w:ascii="Arial" w:hAnsi="Arial" w:cs="Arial"/>
          <w:sz w:val="20"/>
          <w:szCs w:val="20"/>
          <w:lang w:eastAsia="ja-JP"/>
        </w:rPr>
        <w:t>gNB</w:t>
      </w:r>
      <w:proofErr w:type="spellEnd"/>
      <w:r w:rsidRPr="00BA304B">
        <w:rPr>
          <w:rFonts w:ascii="Arial" w:hAnsi="Arial" w:cs="Arial"/>
          <w:sz w:val="20"/>
          <w:szCs w:val="20"/>
          <w:lang w:eastAsia="ja-JP"/>
        </w:rPr>
        <w:t xml:space="preserve"> is constantly changing. When the propagation delay is large, the TA command sent by the </w:t>
      </w:r>
      <w:proofErr w:type="spellStart"/>
      <w:r w:rsidRPr="00BA304B">
        <w:rPr>
          <w:rFonts w:ascii="Arial" w:hAnsi="Arial" w:cs="Arial"/>
          <w:sz w:val="20"/>
          <w:szCs w:val="20"/>
          <w:lang w:eastAsia="ja-JP"/>
        </w:rPr>
        <w:t>gNB</w:t>
      </w:r>
      <w:proofErr w:type="spellEnd"/>
      <w:r w:rsidRPr="00BA304B">
        <w:rPr>
          <w:rFonts w:ascii="Arial" w:hAnsi="Arial" w:cs="Arial"/>
          <w:sz w:val="20"/>
          <w:szCs w:val="20"/>
          <w:lang w:eastAsia="ja-JP"/>
        </w:rPr>
        <w:t xml:space="preserve"> could be stale by the time the UE receives it. For example, with a maximum timing drift of 40 </w:t>
      </w:r>
      <m:oMath>
        <m:r>
          <w:rPr>
            <w:rFonts w:ascii="Cambria Math" w:hAnsi="Cambria Math" w:cs="Arial"/>
            <w:sz w:val="20"/>
            <w:szCs w:val="20"/>
            <w:lang w:eastAsia="ja-JP"/>
          </w:rPr>
          <m:t>μs/s</m:t>
        </m:r>
      </m:oMath>
      <w:r w:rsidRPr="00BA304B">
        <w:rPr>
          <w:rFonts w:ascii="Arial" w:hAnsi="Arial" w:cs="Arial"/>
          <w:sz w:val="20"/>
          <w:szCs w:val="20"/>
          <w:lang w:eastAsia="ja-JP"/>
        </w:rPr>
        <w:t xml:space="preserve"> and a propagation delay of 15 ms, the timing indicated by the TA command can be off by 0.6 </w:t>
      </w:r>
      <m:oMath>
        <m:r>
          <w:rPr>
            <w:rFonts w:ascii="Cambria Math" w:hAnsi="Cambria Math" w:cs="Arial"/>
            <w:sz w:val="20"/>
            <w:szCs w:val="20"/>
            <w:lang w:eastAsia="ja-JP"/>
          </w:rPr>
          <m:t>μs</m:t>
        </m:r>
      </m:oMath>
      <w:r w:rsidRPr="00BA304B">
        <w:rPr>
          <w:rFonts w:ascii="Arial" w:hAnsi="Arial" w:cs="Arial"/>
          <w:sz w:val="20"/>
          <w:szCs w:val="20"/>
          <w:lang w:eastAsia="ja-JP"/>
        </w:rPr>
        <w:t xml:space="preserve">. Note that this exceeds the CP durations for 120 kHz SCS. A possible solution is that the TA command sent by the gNB at time </w:t>
      </w:r>
      <m:oMath>
        <m:r>
          <w:rPr>
            <w:rFonts w:ascii="Cambria Math" w:hAnsi="Cambria Math" w:cs="Arial"/>
            <w:sz w:val="20"/>
            <w:szCs w:val="20"/>
            <w:lang w:eastAsia="ja-JP"/>
          </w:rPr>
          <m:t>t</m:t>
        </m:r>
      </m:oMath>
      <w:r w:rsidRPr="00BA304B">
        <w:rPr>
          <w:rFonts w:ascii="Arial" w:hAnsi="Arial" w:cs="Arial"/>
          <w:sz w:val="20"/>
          <w:szCs w:val="20"/>
          <w:lang w:eastAsia="ja-JP"/>
        </w:rPr>
        <w:t xml:space="preserve"> conveys the TA value that should be used at time </w:t>
      </w:r>
      <m:oMath>
        <m:r>
          <w:rPr>
            <w:rFonts w:ascii="Cambria Math" w:hAnsi="Cambria Math" w:cs="Arial"/>
            <w:sz w:val="20"/>
            <w:szCs w:val="20"/>
            <w:lang w:eastAsia="ja-JP"/>
          </w:rPr>
          <m:t>t+</m:t>
        </m:r>
        <m:sSub>
          <m:sSubPr>
            <m:ctrlPr>
              <w:rPr>
                <w:rFonts w:ascii="Cambria Math" w:hAnsi="Cambria Math" w:cs="Arial"/>
                <w:i/>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delay</m:t>
            </m:r>
          </m:sub>
        </m:sSub>
      </m:oMath>
      <w:r w:rsidRPr="00BA304B">
        <w:rPr>
          <w:rFonts w:ascii="Arial" w:hAnsi="Arial" w:cs="Arial"/>
          <w:sz w:val="20"/>
          <w:szCs w:val="20"/>
          <w:lang w:eastAsia="ja-JP"/>
        </w:rPr>
        <w:t xml:space="preserve"> where </w:t>
      </w:r>
      <m:oMath>
        <m:sSub>
          <m:sSubPr>
            <m:ctrlPr>
              <w:rPr>
                <w:rFonts w:ascii="Cambria Math" w:hAnsi="Cambria Math" w:cs="Arial"/>
                <w:i/>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delay</m:t>
            </m:r>
          </m:sub>
        </m:sSub>
      </m:oMath>
      <w:r w:rsidRPr="00BA304B">
        <w:rPr>
          <w:rFonts w:ascii="Arial" w:hAnsi="Arial" w:cs="Arial"/>
          <w:sz w:val="20"/>
          <w:szCs w:val="20"/>
          <w:lang w:eastAsia="ja-JP"/>
        </w:rPr>
        <w:t xml:space="preserve"> is the expected delay before the message reaches the UE.  </w:t>
      </w:r>
    </w:p>
    <w:p w14:paraId="09F18C6C" w14:textId="7DD6E08F" w:rsidR="00B057AC" w:rsidRPr="00BA304B" w:rsidRDefault="00B057AC" w:rsidP="00934678">
      <w:pPr>
        <w:pStyle w:val="Observation"/>
        <w:overflowPunct w:val="0"/>
        <w:autoSpaceDE w:val="0"/>
        <w:autoSpaceDN w:val="0"/>
        <w:adjustRightInd w:val="0"/>
        <w:spacing w:line="240" w:lineRule="auto"/>
        <w:textAlignment w:val="baseline"/>
        <w:rPr>
          <w:sz w:val="20"/>
          <w:szCs w:val="20"/>
        </w:rPr>
      </w:pPr>
      <w:bookmarkStart w:id="46" w:name="_Toc24119537"/>
      <w:r w:rsidRPr="00BA304B">
        <w:rPr>
          <w:sz w:val="20"/>
          <w:szCs w:val="20"/>
        </w:rPr>
        <w:t>The network can leverage the timing drift information to send an adjusted TA value that accounts for the expected TA inaccuracy.</w:t>
      </w:r>
      <w:bookmarkEnd w:id="46"/>
    </w:p>
    <w:p w14:paraId="6A0E922D" w14:textId="2D0100A5" w:rsidR="00934678" w:rsidRPr="00BA304B" w:rsidRDefault="00934678" w:rsidP="00934678">
      <w:pPr>
        <w:jc w:val="both"/>
        <w:rPr>
          <w:rFonts w:ascii="Arial" w:hAnsi="Arial" w:cs="Arial"/>
          <w:sz w:val="20"/>
          <w:szCs w:val="20"/>
          <w:lang w:eastAsia="ja-JP"/>
        </w:rPr>
      </w:pPr>
      <w:r w:rsidRPr="00BA304B">
        <w:rPr>
          <w:rFonts w:ascii="Arial" w:hAnsi="Arial" w:cs="Arial"/>
          <w:sz w:val="20"/>
          <w:szCs w:val="20"/>
          <w:lang w:eastAsia="ja-JP"/>
        </w:rPr>
        <w:t xml:space="preserve">The network sends timing advance commands to a UE in connected mode to maintain uplink timing. There are 6 bits in the MAC-CE for indicating an index </w:t>
      </w:r>
      <m:oMath>
        <m:sSub>
          <m:sSubPr>
            <m:ctrlPr>
              <w:rPr>
                <w:rFonts w:ascii="Cambria Math" w:hAnsi="Cambria Math" w:cs="Arial"/>
                <w:i/>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A</m:t>
            </m:r>
          </m:sub>
        </m:sSub>
      </m:oMath>
      <w:r w:rsidRPr="00BA304B">
        <w:rPr>
          <w:rFonts w:ascii="Arial" w:hAnsi="Arial" w:cs="Arial"/>
          <w:sz w:val="20"/>
          <w:szCs w:val="20"/>
          <w:lang w:eastAsia="ja-JP"/>
        </w:rPr>
        <w:t xml:space="preserve"> where </w:t>
      </w:r>
      <m:oMath>
        <m:sSub>
          <m:sSubPr>
            <m:ctrlPr>
              <w:rPr>
                <w:rFonts w:ascii="Cambria Math" w:hAnsi="Cambria Math" w:cs="Arial"/>
                <w:i/>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A</m:t>
            </m:r>
          </m:sub>
        </m:sSub>
        <m:r>
          <w:rPr>
            <w:rFonts w:ascii="Cambria Math" w:hAnsi="Cambria Math" w:cs="Arial"/>
            <w:sz w:val="20"/>
            <w:szCs w:val="20"/>
            <w:lang w:eastAsia="ja-JP"/>
          </w:rPr>
          <m:t>∈{0,1,…,63}</m:t>
        </m:r>
      </m:oMath>
      <w:r w:rsidRPr="00BA304B">
        <w:rPr>
          <w:rFonts w:ascii="Arial" w:hAnsi="Arial" w:cs="Arial"/>
          <w:sz w:val="20"/>
          <w:szCs w:val="20"/>
          <w:lang w:eastAsia="ja-JP"/>
        </w:rPr>
        <w:t xml:space="preserve"> to the UE. The UE calculates the new TA value </w:t>
      </w:r>
      <m:oMath>
        <m:sSub>
          <m:sSubPr>
            <m:ctrlPr>
              <w:rPr>
                <w:rFonts w:ascii="Cambria Math" w:hAnsi="Cambria Math" w:cs="Arial"/>
                <w:i/>
                <w:lang w:eastAsia="ja-JP"/>
              </w:rPr>
            </m:ctrlPr>
          </m:sSubPr>
          <m:e>
            <m:r>
              <w:rPr>
                <w:rFonts w:ascii="Cambria Math" w:hAnsi="Cambria Math" w:cs="Arial"/>
                <w:sz w:val="20"/>
                <w:szCs w:val="20"/>
                <w:lang w:eastAsia="ja-JP"/>
              </w:rPr>
              <m:t>N</m:t>
            </m:r>
          </m:e>
          <m:sub>
            <m:r>
              <w:rPr>
                <w:rFonts w:ascii="Cambria Math" w:hAnsi="Cambria Math" w:cs="Arial"/>
                <w:sz w:val="20"/>
                <w:szCs w:val="20"/>
                <w:lang w:eastAsia="ja-JP"/>
              </w:rPr>
              <m:t>TA_new</m:t>
            </m:r>
          </m:sub>
        </m:sSub>
      </m:oMath>
      <w:r w:rsidRPr="00BA304B">
        <w:rPr>
          <w:rFonts w:ascii="Arial" w:hAnsi="Arial" w:cs="Arial"/>
          <w:sz w:val="20"/>
          <w:szCs w:val="20"/>
          <w:lang w:eastAsia="ja-JP"/>
        </w:rPr>
        <w:t xml:space="preserve"> using </w:t>
      </w:r>
      <m:oMath>
        <m:sSub>
          <m:sSubPr>
            <m:ctrlPr>
              <w:rPr>
                <w:rFonts w:ascii="Cambria Math" w:hAnsi="Cambria Math" w:cs="Arial"/>
                <w:i/>
                <w:lang w:eastAsia="ja-JP"/>
              </w:rPr>
            </m:ctrlPr>
          </m:sSubPr>
          <m:e>
            <m:r>
              <w:rPr>
                <w:rFonts w:ascii="Cambria Math" w:hAnsi="Cambria Math" w:cs="Arial"/>
                <w:sz w:val="20"/>
                <w:szCs w:val="20"/>
                <w:lang w:eastAsia="ja-JP"/>
              </w:rPr>
              <m:t>N</m:t>
            </m:r>
          </m:e>
          <m:sub>
            <m:r>
              <w:rPr>
                <w:rFonts w:ascii="Cambria Math" w:hAnsi="Cambria Math" w:cs="Arial"/>
                <w:sz w:val="20"/>
                <w:szCs w:val="20"/>
                <w:lang w:eastAsia="ja-JP"/>
              </w:rPr>
              <m:t>TA_new</m:t>
            </m:r>
          </m:sub>
        </m:sSub>
        <m:r>
          <w:rPr>
            <w:rFonts w:ascii="Cambria Math" w:hAnsi="Cambria Math" w:cs="Arial"/>
            <w:sz w:val="20"/>
            <w:szCs w:val="20"/>
            <w:lang w:eastAsia="ja-JP"/>
          </w:rPr>
          <m:t>=</m:t>
        </m:r>
        <m:sSub>
          <m:sSubPr>
            <m:ctrlPr>
              <w:rPr>
                <w:rFonts w:ascii="Cambria Math" w:hAnsi="Cambria Math" w:cs="Arial"/>
                <w:i/>
                <w:lang w:eastAsia="ja-JP"/>
              </w:rPr>
            </m:ctrlPr>
          </m:sSubPr>
          <m:e>
            <m:r>
              <w:rPr>
                <w:rFonts w:ascii="Cambria Math" w:hAnsi="Cambria Math" w:cs="Arial"/>
                <w:sz w:val="20"/>
                <w:szCs w:val="20"/>
                <w:lang w:eastAsia="ja-JP"/>
              </w:rPr>
              <m:t>N</m:t>
            </m:r>
          </m:e>
          <m:sub>
            <m:r>
              <w:rPr>
                <w:rFonts w:ascii="Cambria Math" w:hAnsi="Cambria Math" w:cs="Arial"/>
                <w:sz w:val="20"/>
                <w:szCs w:val="20"/>
                <w:lang w:eastAsia="ja-JP"/>
              </w:rPr>
              <m:t>TA_old</m:t>
            </m:r>
          </m:sub>
        </m:sSub>
        <m:r>
          <w:rPr>
            <w:rFonts w:ascii="Cambria Math" w:hAnsi="Cambria Math" w:cs="Arial"/>
            <w:sz w:val="20"/>
            <w:szCs w:val="20"/>
            <w:lang w:eastAsia="ja-JP"/>
          </w:rPr>
          <m:t>+(</m:t>
        </m:r>
        <m:sSub>
          <m:sSubPr>
            <m:ctrlPr>
              <w:rPr>
                <w:rFonts w:ascii="Cambria Math" w:hAnsi="Cambria Math" w:cs="Arial"/>
                <w:i/>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A</m:t>
            </m:r>
          </m:sub>
        </m:sSub>
        <m:r>
          <w:rPr>
            <w:rFonts w:ascii="Cambria Math" w:hAnsi="Cambria Math" w:cs="Arial"/>
            <w:sz w:val="20"/>
            <w:szCs w:val="20"/>
            <w:lang w:eastAsia="ja-JP"/>
          </w:rPr>
          <m:t>-31)×16×</m:t>
        </m:r>
        <m:sSup>
          <m:sSupPr>
            <m:ctrlPr>
              <w:rPr>
                <w:rFonts w:ascii="Cambria Math" w:hAnsi="Cambria Math" w:cs="Arial"/>
                <w:i/>
                <w:lang w:eastAsia="ja-JP"/>
              </w:rPr>
            </m:ctrlPr>
          </m:sSupPr>
          <m:e>
            <m:r>
              <w:rPr>
                <w:rFonts w:ascii="Cambria Math" w:hAnsi="Cambria Math" w:cs="Arial"/>
                <w:sz w:val="20"/>
                <w:szCs w:val="20"/>
                <w:lang w:eastAsia="ja-JP"/>
              </w:rPr>
              <m:t>64× 2</m:t>
            </m:r>
          </m:e>
          <m:sup>
            <m:r>
              <w:rPr>
                <w:rFonts w:ascii="Cambria Math" w:hAnsi="Cambria Math" w:cs="Arial"/>
                <w:sz w:val="20"/>
                <w:szCs w:val="20"/>
                <w:lang w:eastAsia="ja-JP"/>
              </w:rPr>
              <m:t>-μ</m:t>
            </m:r>
          </m:sup>
        </m:sSup>
      </m:oMath>
      <w:r w:rsidRPr="00BA304B">
        <w:rPr>
          <w:rFonts w:ascii="Arial" w:hAnsi="Arial" w:cs="Arial"/>
          <w:sz w:val="20"/>
          <w:szCs w:val="20"/>
          <w:lang w:eastAsia="ja-JP"/>
        </w:rPr>
        <w:t xml:space="preserve"> (in units of </w:t>
      </w:r>
      <m:oMath>
        <m:sSub>
          <m:sSubPr>
            <m:ctrlPr>
              <w:rPr>
                <w:rFonts w:ascii="Cambria Math" w:hAnsi="Cambria Math" w:cs="Arial"/>
                <w:i/>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c</m:t>
            </m:r>
          </m:sub>
        </m:sSub>
      </m:oMath>
      <w:r w:rsidRPr="00BA304B">
        <w:rPr>
          <w:rFonts w:ascii="Arial" w:hAnsi="Arial" w:cs="Arial"/>
          <w:sz w:val="20"/>
          <w:szCs w:val="20"/>
          <w:lang w:eastAsia="ja-JP"/>
        </w:rPr>
        <w:t xml:space="preserve"> where </w:t>
      </w:r>
      <m:oMath>
        <m:sSub>
          <m:sSubPr>
            <m:ctrlPr>
              <w:rPr>
                <w:rFonts w:ascii="Cambria Math" w:hAnsi="Cambria Math" w:cs="Arial"/>
                <w:i/>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c</m:t>
            </m:r>
          </m:sub>
        </m:sSub>
        <m:r>
          <w:rPr>
            <w:rFonts w:ascii="Cambria Math" w:hAnsi="Cambria Math" w:cs="Arial"/>
            <w:sz w:val="20"/>
            <w:szCs w:val="20"/>
            <w:lang w:eastAsia="ja-JP"/>
          </w:rPr>
          <m:t>=0.509 ns)</m:t>
        </m:r>
      </m:oMath>
      <w:r w:rsidRPr="00BA304B">
        <w:rPr>
          <w:rFonts w:ascii="Arial" w:hAnsi="Arial" w:cs="Arial"/>
          <w:sz w:val="20"/>
          <w:szCs w:val="20"/>
          <w:lang w:eastAsia="ja-JP"/>
        </w:rPr>
        <w:t xml:space="preserve">. This allows a maximum change in the TA value of </w:t>
      </w:r>
      <m:oMath>
        <m:r>
          <w:rPr>
            <w:rFonts w:ascii="Cambria Math" w:hAnsi="Cambria Math" w:cs="Arial"/>
            <w:sz w:val="20"/>
            <w:szCs w:val="20"/>
            <w:lang w:eastAsia="ja-JP"/>
          </w:rPr>
          <m:t>32×16×</m:t>
        </m:r>
        <m:sSup>
          <m:sSupPr>
            <m:ctrlPr>
              <w:rPr>
                <w:rFonts w:ascii="Cambria Math" w:hAnsi="Cambria Math" w:cs="Arial"/>
                <w:i/>
                <w:lang w:eastAsia="ja-JP"/>
              </w:rPr>
            </m:ctrlPr>
          </m:sSupPr>
          <m:e>
            <m:r>
              <w:rPr>
                <w:rFonts w:ascii="Cambria Math" w:hAnsi="Cambria Math" w:cs="Arial"/>
                <w:sz w:val="20"/>
                <w:szCs w:val="20"/>
                <w:lang w:eastAsia="ja-JP"/>
              </w:rPr>
              <m:t>64× 2</m:t>
            </m:r>
          </m:e>
          <m:sup>
            <m:r>
              <w:rPr>
                <w:rFonts w:ascii="Cambria Math" w:hAnsi="Cambria Math" w:cs="Arial"/>
                <w:sz w:val="20"/>
                <w:szCs w:val="20"/>
                <w:lang w:eastAsia="ja-JP"/>
              </w:rPr>
              <m:t>-μ</m:t>
            </m:r>
          </m:sup>
        </m:sSup>
        <m:r>
          <w:rPr>
            <w:rFonts w:ascii="Cambria Math" w:hAnsi="Cambria Math" w:cs="Arial"/>
            <w:sz w:val="20"/>
            <w:szCs w:val="20"/>
            <w:lang w:eastAsia="ja-JP"/>
          </w:rPr>
          <m:t xml:space="preserve"> </m:t>
        </m:r>
        <m:sSub>
          <m:sSubPr>
            <m:ctrlPr>
              <w:rPr>
                <w:rFonts w:ascii="Cambria Math" w:hAnsi="Cambria Math" w:cs="Arial"/>
                <w:i/>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c</m:t>
            </m:r>
          </m:sub>
        </m:sSub>
      </m:oMath>
      <w:r w:rsidRPr="00BA304B">
        <w:rPr>
          <w:rFonts w:ascii="Arial" w:hAnsi="Arial" w:cs="Arial"/>
          <w:sz w:val="20"/>
          <w:szCs w:val="20"/>
          <w:lang w:eastAsia="ja-JP"/>
        </w:rPr>
        <w:t xml:space="preserve"> which is shown in </w:t>
      </w:r>
      <w:r>
        <w:rPr>
          <w:rFonts w:ascii="Arial" w:hAnsi="Arial" w:cs="Arial"/>
          <w:sz w:val="20"/>
          <w:szCs w:val="20"/>
          <w:lang w:eastAsia="ja-JP"/>
        </w:rPr>
        <w:fldChar w:fldCharType="begin"/>
      </w:r>
      <w:r w:rsidRPr="00BA304B">
        <w:rPr>
          <w:rFonts w:ascii="Arial" w:hAnsi="Arial" w:cs="Arial"/>
          <w:sz w:val="20"/>
          <w:szCs w:val="20"/>
          <w:lang w:eastAsia="ja-JP"/>
        </w:rPr>
        <w:instrText xml:space="preserve"> REF _Ref16776495 \h  \* MERGEFORMAT </w:instrText>
      </w:r>
      <w:r>
        <w:rPr>
          <w:rFonts w:ascii="Arial" w:hAnsi="Arial" w:cs="Arial"/>
          <w:sz w:val="20"/>
          <w:szCs w:val="20"/>
          <w:lang w:eastAsia="ja-JP"/>
        </w:rPr>
      </w:r>
      <w:r>
        <w:rPr>
          <w:rFonts w:ascii="Arial" w:hAnsi="Arial" w:cs="Arial"/>
          <w:sz w:val="20"/>
          <w:szCs w:val="20"/>
          <w:lang w:eastAsia="ja-JP"/>
        </w:rPr>
        <w:fldChar w:fldCharType="separate"/>
      </w:r>
      <w:r w:rsidR="001D7049" w:rsidRPr="00BA304B">
        <w:rPr>
          <w:rFonts w:ascii="Arial" w:hAnsi="Arial" w:cs="Arial"/>
          <w:sz w:val="20"/>
          <w:szCs w:val="20"/>
        </w:rPr>
        <w:t xml:space="preserve">Table </w:t>
      </w:r>
      <w:r w:rsidR="001D7049">
        <w:rPr>
          <w:rFonts w:ascii="Arial" w:hAnsi="Arial" w:cs="Arial"/>
          <w:sz w:val="20"/>
          <w:szCs w:val="20"/>
        </w:rPr>
        <w:t>3</w:t>
      </w:r>
      <w:r>
        <w:rPr>
          <w:rFonts w:ascii="Arial" w:hAnsi="Arial" w:cs="Arial"/>
          <w:sz w:val="20"/>
          <w:szCs w:val="20"/>
          <w:lang w:eastAsia="ja-JP"/>
        </w:rPr>
        <w:fldChar w:fldCharType="end"/>
      </w:r>
      <w:r w:rsidRPr="00BA304B">
        <w:rPr>
          <w:rFonts w:ascii="Arial" w:hAnsi="Arial" w:cs="Arial"/>
          <w:sz w:val="20"/>
          <w:szCs w:val="20"/>
          <w:lang w:eastAsia="ja-JP"/>
        </w:rPr>
        <w:t xml:space="preserve">. To cope with a large timing drift of </w:t>
      </w:r>
      <m:oMath>
        <m:r>
          <w:rPr>
            <w:rFonts w:ascii="Cambria Math" w:hAnsi="Cambria Math" w:cs="Arial"/>
            <w:sz w:val="20"/>
            <w:szCs w:val="20"/>
            <w:lang w:eastAsia="ja-JP"/>
          </w:rPr>
          <m:t>40 μs/s</m:t>
        </m:r>
      </m:oMath>
      <w:r w:rsidRPr="00BA304B">
        <w:rPr>
          <w:rFonts w:ascii="Arial" w:hAnsi="Arial" w:cs="Arial"/>
          <w:sz w:val="20"/>
          <w:szCs w:val="20"/>
          <w:lang w:eastAsia="ja-JP"/>
        </w:rPr>
        <w:t>, several such commands per second are required.</w:t>
      </w:r>
    </w:p>
    <w:p w14:paraId="4C0ABB83" w14:textId="424785BC" w:rsidR="00934678" w:rsidRPr="00BA304B" w:rsidRDefault="00934678" w:rsidP="00934678">
      <w:pPr>
        <w:pStyle w:val="Caption"/>
        <w:keepNext/>
        <w:jc w:val="center"/>
        <w:rPr>
          <w:rFonts w:ascii="Arial" w:hAnsi="Arial" w:cs="Arial"/>
          <w:sz w:val="20"/>
          <w:szCs w:val="20"/>
        </w:rPr>
      </w:pPr>
      <w:bookmarkStart w:id="47" w:name="_Ref16776495"/>
      <w:r w:rsidRPr="00BA304B">
        <w:rPr>
          <w:rFonts w:ascii="Arial" w:hAnsi="Arial" w:cs="Arial"/>
          <w:sz w:val="20"/>
          <w:szCs w:val="20"/>
        </w:rPr>
        <w:t xml:space="preserve">Table </w:t>
      </w:r>
      <w:r>
        <w:fldChar w:fldCharType="begin"/>
      </w:r>
      <w:r w:rsidRPr="00BA304B">
        <w:rPr>
          <w:rFonts w:ascii="Arial" w:hAnsi="Arial" w:cs="Arial"/>
          <w:sz w:val="20"/>
          <w:szCs w:val="20"/>
        </w:rPr>
        <w:instrText xml:space="preserve"> SEQ Table \* ARABIC </w:instrText>
      </w:r>
      <w:r>
        <w:fldChar w:fldCharType="separate"/>
      </w:r>
      <w:r w:rsidR="001D7049">
        <w:rPr>
          <w:rFonts w:ascii="Arial" w:hAnsi="Arial" w:cs="Arial"/>
          <w:noProof/>
          <w:sz w:val="20"/>
          <w:szCs w:val="20"/>
        </w:rPr>
        <w:t>3</w:t>
      </w:r>
      <w:r>
        <w:fldChar w:fldCharType="end"/>
      </w:r>
      <w:bookmarkEnd w:id="47"/>
      <w:r w:rsidRPr="00BA304B">
        <w:rPr>
          <w:rFonts w:ascii="Arial" w:hAnsi="Arial" w:cs="Arial"/>
          <w:sz w:val="20"/>
          <w:szCs w:val="20"/>
        </w:rPr>
        <w:t xml:space="preserve"> Maximum change in TA value in connected mode for various SCS.</w:t>
      </w:r>
    </w:p>
    <w:tbl>
      <w:tblPr>
        <w:tblStyle w:val="TableGrid"/>
        <w:tblW w:w="0" w:type="auto"/>
        <w:tblLook w:val="04A0" w:firstRow="1" w:lastRow="0" w:firstColumn="1" w:lastColumn="0" w:noHBand="0" w:noVBand="1"/>
      </w:tblPr>
      <w:tblGrid>
        <w:gridCol w:w="1925"/>
        <w:gridCol w:w="1926"/>
        <w:gridCol w:w="1926"/>
        <w:gridCol w:w="1926"/>
        <w:gridCol w:w="1926"/>
      </w:tblGrid>
      <w:tr w:rsidR="00934678" w14:paraId="1D8666EC" w14:textId="77777777" w:rsidTr="00934678">
        <w:tc>
          <w:tcPr>
            <w:tcW w:w="1925" w:type="dxa"/>
            <w:tcBorders>
              <w:top w:val="single" w:sz="4" w:space="0" w:color="auto"/>
              <w:left w:val="single" w:sz="4" w:space="0" w:color="auto"/>
              <w:bottom w:val="single" w:sz="4" w:space="0" w:color="auto"/>
              <w:right w:val="single" w:sz="4" w:space="0" w:color="auto"/>
            </w:tcBorders>
            <w:hideMark/>
          </w:tcPr>
          <w:p w14:paraId="52C87165" w14:textId="77777777" w:rsidR="00934678" w:rsidRDefault="00934678">
            <w:pPr>
              <w:jc w:val="center"/>
              <w:rPr>
                <w:rFonts w:ascii="Arial" w:hAnsi="Arial" w:cs="Arial"/>
                <w:sz w:val="20"/>
                <w:szCs w:val="20"/>
                <w:lang w:val="en-GB" w:eastAsia="ja-JP"/>
              </w:rPr>
            </w:pPr>
            <w:r>
              <w:rPr>
                <w:rFonts w:ascii="Arial" w:hAnsi="Arial" w:cs="Arial"/>
                <w:sz w:val="20"/>
                <w:szCs w:val="20"/>
                <w:lang w:val="en-GB" w:eastAsia="ja-JP"/>
              </w:rPr>
              <w:t>SCS</w:t>
            </w:r>
          </w:p>
        </w:tc>
        <w:tc>
          <w:tcPr>
            <w:tcW w:w="1926" w:type="dxa"/>
            <w:tcBorders>
              <w:top w:val="single" w:sz="4" w:space="0" w:color="auto"/>
              <w:left w:val="single" w:sz="4" w:space="0" w:color="auto"/>
              <w:bottom w:val="single" w:sz="4" w:space="0" w:color="auto"/>
              <w:right w:val="single" w:sz="4" w:space="0" w:color="auto"/>
            </w:tcBorders>
            <w:hideMark/>
          </w:tcPr>
          <w:p w14:paraId="6EB3239A" w14:textId="77777777" w:rsidR="00934678" w:rsidRDefault="00934678">
            <w:pPr>
              <w:jc w:val="center"/>
              <w:rPr>
                <w:rFonts w:ascii="Arial" w:hAnsi="Arial" w:cs="Arial"/>
                <w:sz w:val="20"/>
                <w:szCs w:val="20"/>
                <w:lang w:val="en-GB" w:eastAsia="ja-JP"/>
              </w:rPr>
            </w:pPr>
            <w:r>
              <w:rPr>
                <w:rFonts w:ascii="Arial" w:hAnsi="Arial" w:cs="Arial"/>
                <w:sz w:val="20"/>
                <w:szCs w:val="20"/>
                <w:lang w:val="en-GB" w:eastAsia="ja-JP"/>
              </w:rPr>
              <w:t>15 kHz</w:t>
            </w:r>
          </w:p>
        </w:tc>
        <w:tc>
          <w:tcPr>
            <w:tcW w:w="1926" w:type="dxa"/>
            <w:tcBorders>
              <w:top w:val="single" w:sz="4" w:space="0" w:color="auto"/>
              <w:left w:val="single" w:sz="4" w:space="0" w:color="auto"/>
              <w:bottom w:val="single" w:sz="4" w:space="0" w:color="auto"/>
              <w:right w:val="single" w:sz="4" w:space="0" w:color="auto"/>
            </w:tcBorders>
            <w:hideMark/>
          </w:tcPr>
          <w:p w14:paraId="6969CB12" w14:textId="77777777" w:rsidR="00934678" w:rsidRDefault="00934678">
            <w:pPr>
              <w:jc w:val="center"/>
              <w:rPr>
                <w:rFonts w:ascii="Arial" w:hAnsi="Arial" w:cs="Arial"/>
                <w:sz w:val="20"/>
                <w:szCs w:val="20"/>
                <w:lang w:val="en-GB" w:eastAsia="ja-JP"/>
              </w:rPr>
            </w:pPr>
            <w:r>
              <w:rPr>
                <w:rFonts w:ascii="Arial" w:hAnsi="Arial" w:cs="Arial"/>
                <w:sz w:val="20"/>
                <w:szCs w:val="20"/>
                <w:lang w:val="en-GB" w:eastAsia="ja-JP"/>
              </w:rPr>
              <w:t>30 kHz</w:t>
            </w:r>
          </w:p>
        </w:tc>
        <w:tc>
          <w:tcPr>
            <w:tcW w:w="1926" w:type="dxa"/>
            <w:tcBorders>
              <w:top w:val="single" w:sz="4" w:space="0" w:color="auto"/>
              <w:left w:val="single" w:sz="4" w:space="0" w:color="auto"/>
              <w:bottom w:val="single" w:sz="4" w:space="0" w:color="auto"/>
              <w:right w:val="single" w:sz="4" w:space="0" w:color="auto"/>
            </w:tcBorders>
            <w:hideMark/>
          </w:tcPr>
          <w:p w14:paraId="1AA062C2" w14:textId="77777777" w:rsidR="00934678" w:rsidRDefault="00934678">
            <w:pPr>
              <w:jc w:val="center"/>
              <w:rPr>
                <w:rFonts w:ascii="Arial" w:hAnsi="Arial" w:cs="Arial"/>
                <w:sz w:val="20"/>
                <w:szCs w:val="20"/>
                <w:lang w:val="en-GB" w:eastAsia="ja-JP"/>
              </w:rPr>
            </w:pPr>
            <w:r>
              <w:rPr>
                <w:rFonts w:ascii="Arial" w:hAnsi="Arial" w:cs="Arial"/>
                <w:sz w:val="20"/>
                <w:szCs w:val="20"/>
                <w:lang w:val="en-GB" w:eastAsia="ja-JP"/>
              </w:rPr>
              <w:t>60 kHz</w:t>
            </w:r>
          </w:p>
        </w:tc>
        <w:tc>
          <w:tcPr>
            <w:tcW w:w="1926" w:type="dxa"/>
            <w:tcBorders>
              <w:top w:val="single" w:sz="4" w:space="0" w:color="auto"/>
              <w:left w:val="single" w:sz="4" w:space="0" w:color="auto"/>
              <w:bottom w:val="single" w:sz="4" w:space="0" w:color="auto"/>
              <w:right w:val="single" w:sz="4" w:space="0" w:color="auto"/>
            </w:tcBorders>
            <w:hideMark/>
          </w:tcPr>
          <w:p w14:paraId="15F97190" w14:textId="77777777" w:rsidR="00934678" w:rsidRDefault="00934678">
            <w:pPr>
              <w:jc w:val="center"/>
              <w:rPr>
                <w:rFonts w:ascii="Arial" w:hAnsi="Arial" w:cs="Arial"/>
                <w:sz w:val="20"/>
                <w:szCs w:val="20"/>
                <w:lang w:val="en-GB" w:eastAsia="ja-JP"/>
              </w:rPr>
            </w:pPr>
            <w:r>
              <w:rPr>
                <w:rFonts w:ascii="Arial" w:hAnsi="Arial" w:cs="Arial"/>
                <w:sz w:val="20"/>
                <w:szCs w:val="20"/>
                <w:lang w:val="en-GB" w:eastAsia="ja-JP"/>
              </w:rPr>
              <w:t>120 kHz</w:t>
            </w:r>
          </w:p>
        </w:tc>
      </w:tr>
      <w:tr w:rsidR="00934678" w14:paraId="1165155B" w14:textId="77777777" w:rsidTr="00934678">
        <w:tc>
          <w:tcPr>
            <w:tcW w:w="1925" w:type="dxa"/>
            <w:tcBorders>
              <w:top w:val="single" w:sz="4" w:space="0" w:color="auto"/>
              <w:left w:val="single" w:sz="4" w:space="0" w:color="auto"/>
              <w:bottom w:val="single" w:sz="4" w:space="0" w:color="auto"/>
              <w:right w:val="single" w:sz="4" w:space="0" w:color="auto"/>
            </w:tcBorders>
            <w:hideMark/>
          </w:tcPr>
          <w:p w14:paraId="48273BC2" w14:textId="77777777" w:rsidR="00934678" w:rsidRDefault="00934678">
            <w:pPr>
              <w:jc w:val="center"/>
              <w:rPr>
                <w:rFonts w:ascii="Arial" w:hAnsi="Arial" w:cs="Arial"/>
                <w:sz w:val="20"/>
                <w:szCs w:val="20"/>
                <w:lang w:val="en-GB" w:eastAsia="ja-JP"/>
              </w:rPr>
            </w:pPr>
            <w:r>
              <w:rPr>
                <w:rFonts w:ascii="Arial" w:hAnsi="Arial" w:cs="Arial"/>
                <w:sz w:val="20"/>
                <w:szCs w:val="20"/>
                <w:lang w:val="en-GB" w:eastAsia="ja-JP"/>
              </w:rPr>
              <w:t>Max. change in TA per MAC-CE</w:t>
            </w:r>
          </w:p>
        </w:tc>
        <w:tc>
          <w:tcPr>
            <w:tcW w:w="1926" w:type="dxa"/>
            <w:tcBorders>
              <w:top w:val="single" w:sz="4" w:space="0" w:color="auto"/>
              <w:left w:val="single" w:sz="4" w:space="0" w:color="auto"/>
              <w:bottom w:val="single" w:sz="4" w:space="0" w:color="auto"/>
              <w:right w:val="single" w:sz="4" w:space="0" w:color="auto"/>
            </w:tcBorders>
            <w:hideMark/>
          </w:tcPr>
          <w:p w14:paraId="242C5B05" w14:textId="77777777" w:rsidR="00934678" w:rsidRDefault="00934678">
            <w:pPr>
              <w:jc w:val="center"/>
              <w:rPr>
                <w:rFonts w:ascii="Arial" w:hAnsi="Arial" w:cs="Arial"/>
                <w:sz w:val="20"/>
                <w:szCs w:val="20"/>
                <w:lang w:val="en-GB" w:eastAsia="ja-JP"/>
              </w:rPr>
            </w:pPr>
            <w:r>
              <w:rPr>
                <w:rFonts w:ascii="Arial" w:hAnsi="Arial" w:cs="Arial"/>
                <w:sz w:val="20"/>
                <w:szCs w:val="20"/>
                <w:lang w:val="en-GB" w:eastAsia="ja-JP"/>
              </w:rPr>
              <w:t xml:space="preserve">16.67 </w:t>
            </w:r>
            <m:oMath>
              <m:r>
                <w:rPr>
                  <w:rFonts w:ascii="Cambria Math" w:hAnsi="Cambria Math" w:cs="Arial"/>
                  <w:sz w:val="20"/>
                  <w:szCs w:val="20"/>
                  <w:lang w:val="en-GB" w:eastAsia="ja-JP"/>
                </w:rPr>
                <m:t>μs</m:t>
              </m:r>
            </m:oMath>
          </w:p>
        </w:tc>
        <w:tc>
          <w:tcPr>
            <w:tcW w:w="1926" w:type="dxa"/>
            <w:tcBorders>
              <w:top w:val="single" w:sz="4" w:space="0" w:color="auto"/>
              <w:left w:val="single" w:sz="4" w:space="0" w:color="auto"/>
              <w:bottom w:val="single" w:sz="4" w:space="0" w:color="auto"/>
              <w:right w:val="single" w:sz="4" w:space="0" w:color="auto"/>
            </w:tcBorders>
            <w:hideMark/>
          </w:tcPr>
          <w:p w14:paraId="54AC849D" w14:textId="77777777" w:rsidR="00934678" w:rsidRDefault="00934678">
            <w:pPr>
              <w:jc w:val="center"/>
              <w:rPr>
                <w:rFonts w:ascii="Arial" w:hAnsi="Arial" w:cs="Arial"/>
                <w:sz w:val="20"/>
                <w:szCs w:val="20"/>
                <w:lang w:val="en-GB" w:eastAsia="ja-JP"/>
              </w:rPr>
            </w:pPr>
            <w:r>
              <w:rPr>
                <w:rFonts w:ascii="Arial" w:hAnsi="Arial" w:cs="Arial"/>
                <w:sz w:val="20"/>
                <w:szCs w:val="20"/>
                <w:lang w:val="en-GB" w:eastAsia="ja-JP"/>
              </w:rPr>
              <w:t xml:space="preserve">8.33 </w:t>
            </w:r>
            <m:oMath>
              <m:r>
                <w:rPr>
                  <w:rFonts w:ascii="Cambria Math" w:hAnsi="Cambria Math" w:cs="Arial"/>
                  <w:sz w:val="20"/>
                  <w:szCs w:val="20"/>
                  <w:lang w:val="en-GB" w:eastAsia="ja-JP"/>
                </w:rPr>
                <m:t>μs</m:t>
              </m:r>
            </m:oMath>
          </w:p>
        </w:tc>
        <w:tc>
          <w:tcPr>
            <w:tcW w:w="1926" w:type="dxa"/>
            <w:tcBorders>
              <w:top w:val="single" w:sz="4" w:space="0" w:color="auto"/>
              <w:left w:val="single" w:sz="4" w:space="0" w:color="auto"/>
              <w:bottom w:val="single" w:sz="4" w:space="0" w:color="auto"/>
              <w:right w:val="single" w:sz="4" w:space="0" w:color="auto"/>
            </w:tcBorders>
            <w:hideMark/>
          </w:tcPr>
          <w:p w14:paraId="796864E8" w14:textId="77777777" w:rsidR="00934678" w:rsidRDefault="00934678">
            <w:pPr>
              <w:jc w:val="center"/>
              <w:rPr>
                <w:rFonts w:ascii="Arial" w:hAnsi="Arial" w:cs="Arial"/>
                <w:sz w:val="20"/>
                <w:szCs w:val="20"/>
                <w:lang w:val="en-GB" w:eastAsia="ja-JP"/>
              </w:rPr>
            </w:pPr>
            <w:r>
              <w:rPr>
                <w:rFonts w:ascii="Arial" w:hAnsi="Arial" w:cs="Arial"/>
                <w:sz w:val="20"/>
                <w:szCs w:val="20"/>
                <w:lang w:val="en-GB" w:eastAsia="ja-JP"/>
              </w:rPr>
              <w:t xml:space="preserve">4.16 </w:t>
            </w:r>
            <m:oMath>
              <m:r>
                <w:rPr>
                  <w:rFonts w:ascii="Cambria Math" w:hAnsi="Cambria Math" w:cs="Arial"/>
                  <w:sz w:val="20"/>
                  <w:szCs w:val="20"/>
                  <w:lang w:val="en-GB" w:eastAsia="ja-JP"/>
                </w:rPr>
                <m:t>μs</m:t>
              </m:r>
            </m:oMath>
          </w:p>
        </w:tc>
        <w:tc>
          <w:tcPr>
            <w:tcW w:w="1926" w:type="dxa"/>
            <w:tcBorders>
              <w:top w:val="single" w:sz="4" w:space="0" w:color="auto"/>
              <w:left w:val="single" w:sz="4" w:space="0" w:color="auto"/>
              <w:bottom w:val="single" w:sz="4" w:space="0" w:color="auto"/>
              <w:right w:val="single" w:sz="4" w:space="0" w:color="auto"/>
            </w:tcBorders>
            <w:hideMark/>
          </w:tcPr>
          <w:p w14:paraId="34F40B5F" w14:textId="7498FFA8" w:rsidR="00934678" w:rsidRPr="00934678" w:rsidRDefault="00934678" w:rsidP="00934678">
            <w:pPr>
              <w:pStyle w:val="ListParagraph"/>
              <w:numPr>
                <w:ilvl w:val="1"/>
                <w:numId w:val="35"/>
              </w:numPr>
              <w:jc w:val="center"/>
              <w:rPr>
                <w:rFonts w:ascii="Arial" w:eastAsiaTheme="minorEastAsia" w:hAnsi="Arial" w:cs="Arial"/>
                <w:sz w:val="20"/>
                <w:szCs w:val="20"/>
                <w:lang w:val="en-GB" w:eastAsia="ja-JP"/>
              </w:rPr>
            </w:pPr>
            <m:oMath>
              <m:r>
                <w:rPr>
                  <w:rFonts w:ascii="Cambria Math" w:eastAsiaTheme="minorEastAsia" w:hAnsi="Cambria Math" w:cs="Arial"/>
                  <w:sz w:val="20"/>
                  <w:szCs w:val="20"/>
                  <w:lang w:val="en-GB" w:eastAsia="ja-JP"/>
                </w:rPr>
                <m:t>μs</m:t>
              </m:r>
            </m:oMath>
          </w:p>
        </w:tc>
      </w:tr>
    </w:tbl>
    <w:p w14:paraId="79224340" w14:textId="327AEB28" w:rsidR="006B53E0" w:rsidRDefault="006B53E0" w:rsidP="00934678">
      <w:pPr>
        <w:pStyle w:val="Observation"/>
        <w:numPr>
          <w:ilvl w:val="0"/>
          <w:numId w:val="0"/>
        </w:numPr>
        <w:overflowPunct w:val="0"/>
        <w:autoSpaceDE w:val="0"/>
        <w:autoSpaceDN w:val="0"/>
        <w:adjustRightInd w:val="0"/>
        <w:spacing w:line="240" w:lineRule="auto"/>
        <w:textAlignment w:val="baseline"/>
        <w:rPr>
          <w:rFonts w:cs="Arial"/>
          <w:sz w:val="20"/>
          <w:szCs w:val="20"/>
        </w:rPr>
      </w:pPr>
      <w:bookmarkStart w:id="48" w:name="_Toc16849425"/>
    </w:p>
    <w:bookmarkEnd w:id="48"/>
    <w:p w14:paraId="495C6A68" w14:textId="77777777" w:rsidR="00B057AC" w:rsidRPr="00BA304B" w:rsidRDefault="00934678" w:rsidP="00934678">
      <w:pPr>
        <w:jc w:val="both"/>
        <w:rPr>
          <w:rFonts w:ascii="Arial" w:hAnsi="Arial" w:cs="Arial"/>
          <w:sz w:val="20"/>
          <w:szCs w:val="20"/>
          <w:lang w:eastAsia="ja-JP"/>
        </w:rPr>
      </w:pPr>
      <w:r w:rsidRPr="00BA304B">
        <w:rPr>
          <w:rFonts w:ascii="Arial" w:hAnsi="Arial" w:cs="Arial"/>
          <w:sz w:val="20"/>
          <w:szCs w:val="20"/>
          <w:lang w:eastAsia="ja-JP"/>
        </w:rPr>
        <w:t xml:space="preserve">Due to the </w:t>
      </w:r>
      <w:proofErr w:type="gramStart"/>
      <w:r w:rsidRPr="00BA304B">
        <w:rPr>
          <w:rFonts w:ascii="Arial" w:hAnsi="Arial" w:cs="Arial"/>
          <w:sz w:val="20"/>
          <w:szCs w:val="20"/>
          <w:lang w:eastAsia="ja-JP"/>
        </w:rPr>
        <w:t>aforementioned reasons</w:t>
      </w:r>
      <w:proofErr w:type="gramEnd"/>
      <w:r w:rsidRPr="00BA304B">
        <w:rPr>
          <w:rFonts w:ascii="Arial" w:hAnsi="Arial" w:cs="Arial"/>
          <w:sz w:val="20"/>
          <w:szCs w:val="20"/>
          <w:lang w:eastAsia="ja-JP"/>
        </w:rPr>
        <w:t>, there is a need to empower the UE to adjust its uplink timing amid large propagation delays and timing drift. It has been argued that different UEs in a cell typically experience similar timing drift, which motivates broadcasting drift information for the UEs. We would like to point out that this may not always be an efficient approach. For example, in certain LEO scenarios, different UEs may experience different timing drift</w:t>
      </w:r>
      <w:r w:rsidR="009221AF" w:rsidRPr="00BA304B">
        <w:rPr>
          <w:rFonts w:ascii="Arial" w:hAnsi="Arial" w:cs="Arial"/>
          <w:sz w:val="20"/>
          <w:szCs w:val="20"/>
          <w:lang w:eastAsia="ja-JP"/>
        </w:rPr>
        <w:t>s</w:t>
      </w:r>
      <w:r w:rsidRPr="00BA304B">
        <w:rPr>
          <w:rFonts w:ascii="Arial" w:hAnsi="Arial" w:cs="Arial"/>
          <w:sz w:val="20"/>
          <w:szCs w:val="20"/>
          <w:lang w:eastAsia="ja-JP"/>
        </w:rPr>
        <w:t xml:space="preserve"> at a given time. Therefore,</w:t>
      </w:r>
      <w:r w:rsidR="00B057AC" w:rsidRPr="00BA304B">
        <w:rPr>
          <w:rFonts w:ascii="Arial" w:hAnsi="Arial" w:cs="Arial"/>
          <w:sz w:val="20"/>
          <w:szCs w:val="20"/>
          <w:lang w:eastAsia="ja-JP"/>
        </w:rPr>
        <w:t xml:space="preserve"> the signaling should be UE specific.</w:t>
      </w:r>
    </w:p>
    <w:p w14:paraId="4F1BC28A" w14:textId="72201E77" w:rsidR="00934678" w:rsidRPr="00BA304B" w:rsidRDefault="00B057AC" w:rsidP="00934678">
      <w:pPr>
        <w:jc w:val="both"/>
        <w:rPr>
          <w:rFonts w:ascii="Arial" w:hAnsi="Arial" w:cs="Arial"/>
          <w:sz w:val="20"/>
          <w:szCs w:val="20"/>
          <w:lang w:eastAsia="ja-JP"/>
        </w:rPr>
      </w:pPr>
      <w:r w:rsidRPr="00BA304B">
        <w:rPr>
          <w:rFonts w:ascii="Arial" w:hAnsi="Arial" w:cs="Arial"/>
          <w:sz w:val="20"/>
          <w:szCs w:val="20"/>
          <w:lang w:eastAsia="ja-JP"/>
        </w:rPr>
        <w:t>MAC CE command for timing advance may come with excessive overhead</w:t>
      </w:r>
      <w:r w:rsidR="00AE541D" w:rsidRPr="00BA304B">
        <w:rPr>
          <w:rFonts w:ascii="Arial" w:hAnsi="Arial" w:cs="Arial"/>
          <w:sz w:val="20"/>
          <w:szCs w:val="20"/>
          <w:lang w:eastAsia="ja-JP"/>
        </w:rPr>
        <w:t xml:space="preserve"> to cope with the large timing drift in LEO NTN. </w:t>
      </w:r>
      <w:r w:rsidRPr="00BA304B">
        <w:rPr>
          <w:rFonts w:ascii="Arial" w:hAnsi="Arial" w:cs="Arial"/>
          <w:sz w:val="20"/>
          <w:szCs w:val="20"/>
          <w:lang w:eastAsia="ja-JP"/>
        </w:rPr>
        <w:t>One alternative would be to transmit timing advance command directly in DCI</w:t>
      </w:r>
      <w:r w:rsidR="00AE541D" w:rsidRPr="00BA304B">
        <w:rPr>
          <w:rFonts w:ascii="Arial" w:hAnsi="Arial" w:cs="Arial"/>
          <w:sz w:val="20"/>
          <w:szCs w:val="20"/>
          <w:lang w:eastAsia="ja-JP"/>
        </w:rPr>
        <w:t>, e.g. a configurable field in non-fallback DCI format 0_1/1_1 or a group common DCI specifically designed for timing advance command (</w:t>
      </w:r>
      <w:proofErr w:type="gramStart"/>
      <w:r w:rsidR="00AE541D" w:rsidRPr="00BA304B">
        <w:rPr>
          <w:rFonts w:ascii="Arial" w:hAnsi="Arial" w:cs="Arial"/>
          <w:sz w:val="20"/>
          <w:szCs w:val="20"/>
          <w:lang w:eastAsia="ja-JP"/>
        </w:rPr>
        <w:t>similar to</w:t>
      </w:r>
      <w:proofErr w:type="gramEnd"/>
      <w:r w:rsidR="00AE541D" w:rsidRPr="00BA304B">
        <w:rPr>
          <w:rFonts w:ascii="Arial" w:hAnsi="Arial" w:cs="Arial"/>
          <w:sz w:val="20"/>
          <w:szCs w:val="20"/>
          <w:lang w:eastAsia="ja-JP"/>
        </w:rPr>
        <w:t xml:space="preserve"> DCI format 2_2/2_3 designed for the transmissions of TPC commands). </w:t>
      </w:r>
      <w:r w:rsidR="00934678" w:rsidRPr="00BA304B">
        <w:rPr>
          <w:rFonts w:ascii="Arial" w:hAnsi="Arial" w:cs="Arial"/>
          <w:sz w:val="20"/>
          <w:szCs w:val="20"/>
          <w:lang w:eastAsia="ja-JP"/>
        </w:rPr>
        <w:t xml:space="preserve">         </w:t>
      </w:r>
    </w:p>
    <w:p w14:paraId="736CE246" w14:textId="4DC5DDAB" w:rsidR="00934678" w:rsidRPr="00BA304B" w:rsidRDefault="00AE541D" w:rsidP="003F0F27">
      <w:pPr>
        <w:pStyle w:val="Proposal"/>
        <w:rPr>
          <w:sz w:val="20"/>
          <w:szCs w:val="20"/>
        </w:rPr>
      </w:pPr>
      <w:bookmarkStart w:id="49" w:name="_Toc24119550"/>
      <w:r w:rsidRPr="00BA304B">
        <w:rPr>
          <w:sz w:val="20"/>
          <w:szCs w:val="20"/>
        </w:rPr>
        <w:t xml:space="preserve">Consider </w:t>
      </w:r>
      <w:r w:rsidR="00EA2662" w:rsidRPr="00BA304B">
        <w:rPr>
          <w:sz w:val="20"/>
          <w:szCs w:val="20"/>
        </w:rPr>
        <w:t>using DCI to transmit timing advance command to cope with the large timing drift in LEO NTN.</w:t>
      </w:r>
      <w:bookmarkEnd w:id="49"/>
    </w:p>
    <w:p w14:paraId="5300F849" w14:textId="107350DB" w:rsidR="00C01F33" w:rsidRPr="00432010" w:rsidRDefault="00C01F33" w:rsidP="00CE0424">
      <w:pPr>
        <w:pStyle w:val="Heading1"/>
        <w:rPr>
          <w:szCs w:val="36"/>
        </w:rPr>
      </w:pPr>
      <w:r w:rsidRPr="00432010">
        <w:rPr>
          <w:szCs w:val="36"/>
        </w:rPr>
        <w:t>Conclusion</w:t>
      </w:r>
      <w:r w:rsidR="009F4F9C">
        <w:rPr>
          <w:szCs w:val="36"/>
        </w:rPr>
        <w:t>s</w:t>
      </w:r>
    </w:p>
    <w:p w14:paraId="5457A0DE" w14:textId="0216DADF" w:rsidR="00EC6B83" w:rsidRPr="003F0F27" w:rsidRDefault="00F03DAF" w:rsidP="00D6223C">
      <w:pPr>
        <w:jc w:val="both"/>
        <w:rPr>
          <w:rFonts w:ascii="Arial" w:hAnsi="Arial" w:cs="Arial"/>
          <w:b/>
          <w:bCs/>
          <w:sz w:val="20"/>
          <w:szCs w:val="20"/>
        </w:rPr>
      </w:pPr>
      <w:r w:rsidRPr="00BA304B">
        <w:rPr>
          <w:rFonts w:ascii="Arial" w:hAnsi="Arial" w:cs="Arial"/>
          <w:sz w:val="20"/>
          <w:szCs w:val="20"/>
        </w:rPr>
        <w:t>In the previous sections</w:t>
      </w:r>
      <w:r w:rsidR="00C836D8" w:rsidRPr="00BA304B">
        <w:rPr>
          <w:rFonts w:ascii="Arial" w:hAnsi="Arial" w:cs="Arial"/>
          <w:sz w:val="20"/>
          <w:szCs w:val="20"/>
        </w:rPr>
        <w:t xml:space="preserve">, we </w:t>
      </w:r>
      <w:r w:rsidR="00D6223C" w:rsidRPr="00BA304B">
        <w:rPr>
          <w:rFonts w:ascii="Arial" w:hAnsi="Arial" w:cs="Arial"/>
          <w:sz w:val="20"/>
          <w:szCs w:val="20"/>
        </w:rPr>
        <w:t xml:space="preserve">discuss </w:t>
      </w:r>
      <w:r w:rsidR="009C59BE" w:rsidRPr="00BA304B">
        <w:rPr>
          <w:rFonts w:ascii="Arial" w:hAnsi="Arial"/>
          <w:sz w:val="20"/>
          <w:szCs w:val="20"/>
        </w:rPr>
        <w:t>NTN synchronization, random access and timing advance</w:t>
      </w:r>
      <w:r w:rsidR="009C59BE" w:rsidRPr="00BA304B">
        <w:rPr>
          <w:rFonts w:ascii="Arial" w:hAnsi="Arial" w:cs="Arial"/>
          <w:sz w:val="20"/>
          <w:szCs w:val="20"/>
        </w:rPr>
        <w:t xml:space="preserve"> related issues</w:t>
      </w:r>
      <w:r w:rsidR="0053334B" w:rsidRPr="00BA304B">
        <w:rPr>
          <w:rFonts w:ascii="Arial" w:hAnsi="Arial" w:cs="Arial"/>
          <w:sz w:val="20"/>
          <w:szCs w:val="20"/>
        </w:rPr>
        <w:t xml:space="preserve">. </w:t>
      </w:r>
      <w:r w:rsidR="00D6223C" w:rsidRPr="003F0F27">
        <w:rPr>
          <w:rFonts w:ascii="Arial" w:hAnsi="Arial" w:cs="Arial"/>
          <w:sz w:val="20"/>
          <w:szCs w:val="20"/>
        </w:rPr>
        <w:t>W</w:t>
      </w:r>
      <w:r w:rsidR="009F06A5" w:rsidRPr="003F0F27">
        <w:rPr>
          <w:rFonts w:ascii="Arial" w:hAnsi="Arial" w:cs="Arial"/>
          <w:sz w:val="20"/>
          <w:szCs w:val="20"/>
        </w:rPr>
        <w:t>e made the following observations:</w:t>
      </w:r>
      <w:r w:rsidR="009F06A5" w:rsidRPr="003F0F27">
        <w:rPr>
          <w:rFonts w:ascii="Arial" w:hAnsi="Arial" w:cs="Arial"/>
          <w:b/>
          <w:bCs/>
          <w:sz w:val="20"/>
          <w:szCs w:val="20"/>
        </w:rPr>
        <w:t xml:space="preserve"> </w:t>
      </w:r>
    </w:p>
    <w:p w14:paraId="442E8778" w14:textId="47515ACB" w:rsidR="001D7049" w:rsidRDefault="009F06A5">
      <w:pPr>
        <w:pStyle w:val="TableofFigures"/>
        <w:tabs>
          <w:tab w:val="right" w:leader="dot" w:pos="9629"/>
        </w:tabs>
        <w:rPr>
          <w:rFonts w:asciiTheme="minorHAnsi" w:hAnsiTheme="minorHAnsi"/>
          <w:b w:val="0"/>
          <w:noProof/>
        </w:rPr>
      </w:pPr>
      <w:r w:rsidRPr="003F0F27">
        <w:rPr>
          <w:b w:val="0"/>
          <w:bCs/>
          <w:sz w:val="20"/>
          <w:szCs w:val="20"/>
        </w:rPr>
        <w:fldChar w:fldCharType="begin"/>
      </w:r>
      <w:r w:rsidRPr="003F0F27">
        <w:rPr>
          <w:b w:val="0"/>
          <w:bCs/>
          <w:sz w:val="20"/>
          <w:szCs w:val="20"/>
        </w:rPr>
        <w:instrText xml:space="preserve"> TOC \f O \n \h \z \t "Observation" \c </w:instrText>
      </w:r>
      <w:r w:rsidRPr="003F0F27">
        <w:rPr>
          <w:b w:val="0"/>
          <w:bCs/>
          <w:sz w:val="20"/>
          <w:szCs w:val="20"/>
        </w:rPr>
        <w:fldChar w:fldCharType="separate"/>
      </w:r>
      <w:hyperlink w:anchor="_Toc24119524" w:history="1">
        <w:r w:rsidR="001D7049" w:rsidRPr="00B33439">
          <w:rPr>
            <w:rStyle w:val="Hyperlink"/>
            <w:rFonts w:cs="Arial"/>
            <w:noProof/>
          </w:rPr>
          <w:t>Observation 1</w:t>
        </w:r>
        <w:r w:rsidR="001D7049">
          <w:rPr>
            <w:rFonts w:asciiTheme="minorHAnsi" w:hAnsiTheme="minorHAnsi"/>
            <w:b w:val="0"/>
            <w:noProof/>
          </w:rPr>
          <w:tab/>
        </w:r>
        <w:r w:rsidR="001D7049" w:rsidRPr="00B33439">
          <w:rPr>
            <w:rStyle w:val="Hyperlink"/>
            <w:rFonts w:cs="Arial"/>
            <w:noProof/>
          </w:rPr>
          <w:t xml:space="preserve">RAN1 has agreed that </w:t>
        </w:r>
        <w:r w:rsidR="001D7049" w:rsidRPr="00B33439">
          <w:rPr>
            <w:rStyle w:val="Hyperlink"/>
            <w:rFonts w:cs="Arial"/>
            <w:iCs/>
            <w:noProof/>
            <w:lang w:val="en-GB"/>
          </w:rPr>
          <w:t>the initial UL frequency offset of a UE’s PRACH preamble received at the gNB is approximately two times of the (residual) Doppler offset in the DL at the UE.</w:t>
        </w:r>
      </w:hyperlink>
    </w:p>
    <w:p w14:paraId="480FD040" w14:textId="1D03094B" w:rsidR="001D7049" w:rsidRDefault="001D7049">
      <w:pPr>
        <w:pStyle w:val="TableofFigures"/>
        <w:tabs>
          <w:tab w:val="right" w:leader="dot" w:pos="9629"/>
        </w:tabs>
        <w:rPr>
          <w:rFonts w:asciiTheme="minorHAnsi" w:hAnsiTheme="minorHAnsi"/>
          <w:b w:val="0"/>
          <w:noProof/>
        </w:rPr>
      </w:pPr>
      <w:hyperlink w:anchor="_Toc24119525" w:history="1">
        <w:r w:rsidRPr="00B33439">
          <w:rPr>
            <w:rStyle w:val="Hyperlink"/>
            <w:rFonts w:cs="Arial"/>
            <w:noProof/>
          </w:rPr>
          <w:t>Observation 2</w:t>
        </w:r>
        <w:r>
          <w:rPr>
            <w:rFonts w:asciiTheme="minorHAnsi" w:hAnsiTheme="minorHAnsi"/>
            <w:b w:val="0"/>
            <w:noProof/>
          </w:rPr>
          <w:tab/>
        </w:r>
        <w:r w:rsidRPr="00B33439">
          <w:rPr>
            <w:rStyle w:val="Hyperlink"/>
            <w:rFonts w:cs="Arial"/>
            <w:noProof/>
          </w:rPr>
          <w:t>Continuous frequency tracking will be necessary to mitigate the Doppler shift variation in LEO NTN.</w:t>
        </w:r>
      </w:hyperlink>
    </w:p>
    <w:p w14:paraId="21B4EFEF" w14:textId="3D81A05F" w:rsidR="001D7049" w:rsidRDefault="001D7049">
      <w:pPr>
        <w:pStyle w:val="TableofFigures"/>
        <w:tabs>
          <w:tab w:val="right" w:leader="dot" w:pos="9629"/>
        </w:tabs>
        <w:rPr>
          <w:rFonts w:asciiTheme="minorHAnsi" w:hAnsiTheme="minorHAnsi"/>
          <w:b w:val="0"/>
          <w:noProof/>
        </w:rPr>
      </w:pPr>
      <w:hyperlink w:anchor="_Toc24119526" w:history="1">
        <w:r w:rsidRPr="00B33439">
          <w:rPr>
            <w:rStyle w:val="Hyperlink"/>
            <w:rFonts w:cs="Arial"/>
            <w:noProof/>
          </w:rPr>
          <w:t>Observation 3</w:t>
        </w:r>
        <w:r>
          <w:rPr>
            <w:rFonts w:asciiTheme="minorHAnsi" w:hAnsiTheme="minorHAnsi"/>
            <w:b w:val="0"/>
            <w:noProof/>
          </w:rPr>
          <w:tab/>
        </w:r>
        <w:r w:rsidRPr="00B33439">
          <w:rPr>
            <w:rStyle w:val="Hyperlink"/>
            <w:rFonts w:cs="Arial"/>
            <w:noProof/>
          </w:rPr>
          <w:t>Doppler shift appears to vary approximately linearly with time in each cell.</w:t>
        </w:r>
      </w:hyperlink>
    </w:p>
    <w:p w14:paraId="35655EA5" w14:textId="53D1B242" w:rsidR="001D7049" w:rsidRDefault="001D7049">
      <w:pPr>
        <w:pStyle w:val="TableofFigures"/>
        <w:tabs>
          <w:tab w:val="right" w:leader="dot" w:pos="9629"/>
        </w:tabs>
        <w:rPr>
          <w:rFonts w:asciiTheme="minorHAnsi" w:hAnsiTheme="minorHAnsi"/>
          <w:b w:val="0"/>
          <w:noProof/>
        </w:rPr>
      </w:pPr>
      <w:hyperlink w:anchor="_Toc24119527" w:history="1">
        <w:r w:rsidRPr="00B33439">
          <w:rPr>
            <w:rStyle w:val="Hyperlink"/>
            <w:rFonts w:cs="Arial"/>
            <w:noProof/>
          </w:rPr>
          <w:t>Observation 4</w:t>
        </w:r>
        <w:r>
          <w:rPr>
            <w:rFonts w:asciiTheme="minorHAnsi" w:hAnsiTheme="minorHAnsi"/>
            <w:b w:val="0"/>
            <w:noProof/>
          </w:rPr>
          <w:tab/>
        </w:r>
        <w:r w:rsidRPr="00B33439">
          <w:rPr>
            <w:rStyle w:val="Hyperlink"/>
            <w:rFonts w:cs="Arial"/>
            <w:noProof/>
          </w:rPr>
          <w:t>Doppler shift is proportional to the timing drift. Therefore, knowledge of the instantaneous Doppler shift (e.g. through a combination of an initial Doppler shift and a Doppler rate) is sufficient information for the UE to know how to continuously update the TA, and in principle no additional timing drift information is needed.</w:t>
        </w:r>
      </w:hyperlink>
    </w:p>
    <w:p w14:paraId="0CECA9F9" w14:textId="4334CFF3" w:rsidR="001D7049" w:rsidRDefault="001D7049">
      <w:pPr>
        <w:pStyle w:val="TableofFigures"/>
        <w:tabs>
          <w:tab w:val="right" w:leader="dot" w:pos="9629"/>
        </w:tabs>
        <w:rPr>
          <w:rFonts w:asciiTheme="minorHAnsi" w:hAnsiTheme="minorHAnsi"/>
          <w:b w:val="0"/>
          <w:noProof/>
        </w:rPr>
      </w:pPr>
      <w:hyperlink w:anchor="_Toc24119528" w:history="1">
        <w:r w:rsidRPr="00B33439">
          <w:rPr>
            <w:rStyle w:val="Hyperlink"/>
            <w:rFonts w:cs="Arial"/>
            <w:noProof/>
          </w:rPr>
          <w:t>Observation 5</w:t>
        </w:r>
        <w:r>
          <w:rPr>
            <w:rFonts w:asciiTheme="minorHAnsi" w:hAnsiTheme="minorHAnsi"/>
            <w:b w:val="0"/>
            <w:noProof/>
          </w:rPr>
          <w:tab/>
        </w:r>
        <w:r w:rsidRPr="00B33439">
          <w:rPr>
            <w:rStyle w:val="Hyperlink"/>
            <w:rFonts w:cs="Arial"/>
            <w:noProof/>
          </w:rPr>
          <w:t>Extending the CP length in a PRACH format beyond an OFDM symbol duration is equivalent to increasing the number of repetitions in the PRACH format.</w:t>
        </w:r>
      </w:hyperlink>
    </w:p>
    <w:p w14:paraId="6E417A9D" w14:textId="7BA3CABC" w:rsidR="001D7049" w:rsidRDefault="001D7049">
      <w:pPr>
        <w:pStyle w:val="TableofFigures"/>
        <w:tabs>
          <w:tab w:val="right" w:leader="dot" w:pos="9629"/>
        </w:tabs>
        <w:rPr>
          <w:rFonts w:asciiTheme="minorHAnsi" w:hAnsiTheme="minorHAnsi"/>
          <w:b w:val="0"/>
          <w:noProof/>
        </w:rPr>
      </w:pPr>
      <w:hyperlink w:anchor="_Toc24119529" w:history="1">
        <w:r w:rsidRPr="00B33439">
          <w:rPr>
            <w:rStyle w:val="Hyperlink"/>
            <w:noProof/>
          </w:rPr>
          <w:t>Observation 6</w:t>
        </w:r>
        <w:r>
          <w:rPr>
            <w:rFonts w:asciiTheme="minorHAnsi" w:hAnsiTheme="minorHAnsi"/>
            <w:b w:val="0"/>
            <w:noProof/>
          </w:rPr>
          <w:tab/>
        </w:r>
        <w:r w:rsidRPr="00B33439">
          <w:rPr>
            <w:rStyle w:val="Hyperlink"/>
            <w:noProof/>
          </w:rPr>
          <w:t>The existing NR PRACH formats based on ZC sequences have been designed to facilitate UL timing estimation, with the assumption that the UL frequency offset between UE and gNB is small after DL synchronization. The assumption of small UL frequency offset is not valid in LEO NTN.</w:t>
        </w:r>
      </w:hyperlink>
    </w:p>
    <w:p w14:paraId="6109CBF9" w14:textId="4AA37E52" w:rsidR="001D7049" w:rsidRDefault="001D7049">
      <w:pPr>
        <w:pStyle w:val="TableofFigures"/>
        <w:tabs>
          <w:tab w:val="right" w:leader="dot" w:pos="9629"/>
        </w:tabs>
        <w:rPr>
          <w:rFonts w:asciiTheme="minorHAnsi" w:hAnsiTheme="minorHAnsi"/>
          <w:b w:val="0"/>
          <w:noProof/>
        </w:rPr>
      </w:pPr>
      <w:hyperlink w:anchor="_Toc24119530" w:history="1">
        <w:r w:rsidRPr="00B33439">
          <w:rPr>
            <w:rStyle w:val="Hyperlink"/>
            <w:noProof/>
          </w:rPr>
          <w:t>Observation 7</w:t>
        </w:r>
        <w:r>
          <w:rPr>
            <w:rFonts w:asciiTheme="minorHAnsi" w:hAnsiTheme="minorHAnsi"/>
            <w:b w:val="0"/>
            <w:noProof/>
          </w:rPr>
          <w:tab/>
        </w:r>
        <w:r w:rsidRPr="00B33439">
          <w:rPr>
            <w:rStyle w:val="Hyperlink"/>
            <w:noProof/>
          </w:rPr>
          <w:t xml:space="preserve">Two different ZC sequences are needed for </w:t>
        </w:r>
        <w:r w:rsidRPr="00B33439">
          <w:rPr>
            <w:rStyle w:val="Hyperlink"/>
            <w:rFonts w:cs="Arial"/>
            <w:noProof/>
          </w:rPr>
          <w:t>UL timing estimation and UL frequency estimation</w:t>
        </w:r>
        <w:r w:rsidRPr="00B33439">
          <w:rPr>
            <w:rStyle w:val="Hyperlink"/>
            <w:noProof/>
          </w:rPr>
          <w:t xml:space="preserve"> in LEO NTN.</w:t>
        </w:r>
      </w:hyperlink>
    </w:p>
    <w:p w14:paraId="4FE301DF" w14:textId="7D754753" w:rsidR="001D7049" w:rsidRDefault="001D7049">
      <w:pPr>
        <w:pStyle w:val="TableofFigures"/>
        <w:tabs>
          <w:tab w:val="right" w:leader="dot" w:pos="9629"/>
        </w:tabs>
        <w:rPr>
          <w:rFonts w:asciiTheme="minorHAnsi" w:hAnsiTheme="minorHAnsi"/>
          <w:b w:val="0"/>
          <w:noProof/>
        </w:rPr>
      </w:pPr>
      <w:hyperlink w:anchor="_Toc24119531" w:history="1">
        <w:r w:rsidRPr="00B33439">
          <w:rPr>
            <w:rStyle w:val="Hyperlink"/>
            <w:noProof/>
          </w:rPr>
          <w:t>Observation 8</w:t>
        </w:r>
        <w:r>
          <w:rPr>
            <w:rFonts w:asciiTheme="minorHAnsi" w:hAnsiTheme="minorHAnsi"/>
            <w:b w:val="0"/>
            <w:noProof/>
          </w:rPr>
          <w:tab/>
        </w:r>
        <w:r w:rsidRPr="00B33439">
          <w:rPr>
            <w:rStyle w:val="Hyperlink"/>
            <w:noProof/>
          </w:rPr>
          <w:t>NR NTN features (including PRACH) should have synergies with NR terrestrial solutions as much as possible​ to help NTN benefit from economies of scale.</w:t>
        </w:r>
      </w:hyperlink>
    </w:p>
    <w:p w14:paraId="52CBAFDD" w14:textId="461F4A58" w:rsidR="001D7049" w:rsidRDefault="001D7049">
      <w:pPr>
        <w:pStyle w:val="TableofFigures"/>
        <w:tabs>
          <w:tab w:val="right" w:leader="dot" w:pos="9629"/>
        </w:tabs>
        <w:rPr>
          <w:rFonts w:asciiTheme="minorHAnsi" w:hAnsiTheme="minorHAnsi"/>
          <w:b w:val="0"/>
          <w:noProof/>
        </w:rPr>
      </w:pPr>
      <w:hyperlink w:anchor="_Toc24119532" w:history="1">
        <w:r w:rsidRPr="00B33439">
          <w:rPr>
            <w:rStyle w:val="Hyperlink"/>
            <w:noProof/>
          </w:rPr>
          <w:t>Observation 9</w:t>
        </w:r>
        <w:r>
          <w:rPr>
            <w:rFonts w:asciiTheme="minorHAnsi" w:hAnsiTheme="minorHAnsi"/>
            <w:b w:val="0"/>
            <w:noProof/>
          </w:rPr>
          <w:tab/>
        </w:r>
        <w:r w:rsidRPr="00B33439">
          <w:rPr>
            <w:rStyle w:val="Hyperlink"/>
            <w:noProof/>
          </w:rPr>
          <w:t>If an NTN network needs to serve UEs with different capabilities, both Option 1 and Option 2 will be needed.</w:t>
        </w:r>
      </w:hyperlink>
    </w:p>
    <w:p w14:paraId="6B2681AE" w14:textId="303589D8" w:rsidR="001D7049" w:rsidRDefault="001D7049">
      <w:pPr>
        <w:pStyle w:val="TableofFigures"/>
        <w:tabs>
          <w:tab w:val="right" w:leader="dot" w:pos="9629"/>
        </w:tabs>
        <w:rPr>
          <w:rFonts w:asciiTheme="minorHAnsi" w:hAnsiTheme="minorHAnsi"/>
          <w:b w:val="0"/>
          <w:noProof/>
        </w:rPr>
      </w:pPr>
      <w:hyperlink w:anchor="_Toc24119533" w:history="1">
        <w:r w:rsidRPr="00B33439">
          <w:rPr>
            <w:rStyle w:val="Hyperlink"/>
            <w:rFonts w:cs="Arial"/>
            <w:noProof/>
          </w:rPr>
          <w:t>Observation 10</w:t>
        </w:r>
        <w:r>
          <w:rPr>
            <w:rFonts w:asciiTheme="minorHAnsi" w:hAnsiTheme="minorHAnsi"/>
            <w:b w:val="0"/>
            <w:noProof/>
          </w:rPr>
          <w:tab/>
        </w:r>
        <w:r w:rsidRPr="00B33439">
          <w:rPr>
            <w:rStyle w:val="Hyperlink"/>
            <w:noProof/>
          </w:rPr>
          <w:t xml:space="preserve">If </w:t>
        </w:r>
        <w:r w:rsidRPr="00B33439">
          <w:rPr>
            <w:rStyle w:val="Hyperlink"/>
            <w:rFonts w:cs="Arial"/>
            <w:noProof/>
          </w:rPr>
          <w:t>the UE of Option 1 applies full-TA before MSG1 transmission, the network needs to only deal with the residual timing error.</w:t>
        </w:r>
      </w:hyperlink>
    </w:p>
    <w:p w14:paraId="3F49EC98" w14:textId="4800B180" w:rsidR="001D7049" w:rsidRDefault="001D7049">
      <w:pPr>
        <w:pStyle w:val="TableofFigures"/>
        <w:tabs>
          <w:tab w:val="right" w:leader="dot" w:pos="9629"/>
        </w:tabs>
        <w:rPr>
          <w:rFonts w:asciiTheme="minorHAnsi" w:hAnsiTheme="minorHAnsi"/>
          <w:b w:val="0"/>
          <w:noProof/>
        </w:rPr>
      </w:pPr>
      <w:hyperlink w:anchor="_Toc24119534" w:history="1">
        <w:r w:rsidRPr="00B33439">
          <w:rPr>
            <w:rStyle w:val="Hyperlink"/>
            <w:rFonts w:cs="Arial"/>
            <w:noProof/>
          </w:rPr>
          <w:t>Observation 11</w:t>
        </w:r>
        <w:r>
          <w:rPr>
            <w:rFonts w:asciiTheme="minorHAnsi" w:hAnsiTheme="minorHAnsi"/>
            <w:b w:val="0"/>
            <w:noProof/>
          </w:rPr>
          <w:tab/>
        </w:r>
        <w:r w:rsidRPr="00B33439">
          <w:rPr>
            <w:rStyle w:val="Hyperlink"/>
            <w:noProof/>
          </w:rPr>
          <w:t xml:space="preserve">If </w:t>
        </w:r>
        <w:r w:rsidRPr="00B33439">
          <w:rPr>
            <w:rStyle w:val="Hyperlink"/>
            <w:rFonts w:cs="Arial"/>
            <w:noProof/>
          </w:rPr>
          <w:t>the UE of Option 1 applies UE-specific differential TA before MSG1 transmission, the network needs to deal with a frame timing offset as large as the common delay in the cell/beam.</w:t>
        </w:r>
      </w:hyperlink>
    </w:p>
    <w:p w14:paraId="12064AC7" w14:textId="51B195F1" w:rsidR="001D7049" w:rsidRDefault="001D7049">
      <w:pPr>
        <w:pStyle w:val="TableofFigures"/>
        <w:tabs>
          <w:tab w:val="right" w:leader="dot" w:pos="9629"/>
        </w:tabs>
        <w:rPr>
          <w:rFonts w:asciiTheme="minorHAnsi" w:hAnsiTheme="minorHAnsi"/>
          <w:b w:val="0"/>
          <w:noProof/>
        </w:rPr>
      </w:pPr>
      <w:hyperlink w:anchor="_Toc24119535" w:history="1">
        <w:r w:rsidRPr="00B33439">
          <w:rPr>
            <w:rStyle w:val="Hyperlink"/>
            <w:rFonts w:cs="Arial"/>
            <w:noProof/>
          </w:rPr>
          <w:t>Observation 12</w:t>
        </w:r>
        <w:r>
          <w:rPr>
            <w:rFonts w:asciiTheme="minorHAnsi" w:hAnsiTheme="minorHAnsi"/>
            <w:b w:val="0"/>
            <w:noProof/>
          </w:rPr>
          <w:tab/>
        </w:r>
        <w:r w:rsidRPr="00B33439">
          <w:rPr>
            <w:rStyle w:val="Hyperlink"/>
            <w:noProof/>
          </w:rPr>
          <w:t xml:space="preserve">If </w:t>
        </w:r>
        <w:r w:rsidRPr="00B33439">
          <w:rPr>
            <w:rStyle w:val="Hyperlink"/>
            <w:rFonts w:cs="Arial"/>
            <w:noProof/>
          </w:rPr>
          <w:t>the UE applies UE-specific differential TA, the network needs to cope with a time-varying frame timing offset.</w:t>
        </w:r>
      </w:hyperlink>
    </w:p>
    <w:p w14:paraId="166F79AE" w14:textId="2969383D" w:rsidR="001D7049" w:rsidRDefault="001D7049">
      <w:pPr>
        <w:pStyle w:val="TableofFigures"/>
        <w:tabs>
          <w:tab w:val="right" w:leader="dot" w:pos="9629"/>
        </w:tabs>
        <w:rPr>
          <w:rFonts w:asciiTheme="minorHAnsi" w:hAnsiTheme="minorHAnsi"/>
          <w:b w:val="0"/>
          <w:noProof/>
        </w:rPr>
      </w:pPr>
      <w:hyperlink w:anchor="_Toc24119536" w:history="1">
        <w:r w:rsidRPr="00B33439">
          <w:rPr>
            <w:rStyle w:val="Hyperlink"/>
            <w:rFonts w:cs="Arial"/>
            <w:noProof/>
          </w:rPr>
          <w:t>Observation 13</w:t>
        </w:r>
        <w:r>
          <w:rPr>
            <w:rFonts w:asciiTheme="minorHAnsi" w:hAnsiTheme="minorHAnsi"/>
            <w:b w:val="0"/>
            <w:noProof/>
          </w:rPr>
          <w:tab/>
        </w:r>
        <w:r w:rsidRPr="00B33439">
          <w:rPr>
            <w:rStyle w:val="Hyperlink"/>
            <w:noProof/>
          </w:rPr>
          <w:t xml:space="preserve">If </w:t>
        </w:r>
        <w:r w:rsidRPr="00B33439">
          <w:rPr>
            <w:rStyle w:val="Hyperlink"/>
            <w:rFonts w:cs="Arial"/>
            <w:noProof/>
          </w:rPr>
          <w:t>the UE of Option 1 applies UE-specific differential TA and that of Option 2 applies common TA before MSG1 transmission, the network needs to cope with drastically different frame timing offsets for the two cases.</w:t>
        </w:r>
      </w:hyperlink>
    </w:p>
    <w:p w14:paraId="4D9BC354" w14:textId="2AB9A8F7" w:rsidR="001D7049" w:rsidRDefault="001D7049">
      <w:pPr>
        <w:pStyle w:val="TableofFigures"/>
        <w:tabs>
          <w:tab w:val="right" w:leader="dot" w:pos="9629"/>
        </w:tabs>
        <w:rPr>
          <w:rFonts w:asciiTheme="minorHAnsi" w:hAnsiTheme="minorHAnsi"/>
          <w:b w:val="0"/>
          <w:noProof/>
        </w:rPr>
      </w:pPr>
      <w:hyperlink w:anchor="_Toc24119537" w:history="1">
        <w:r w:rsidRPr="00B33439">
          <w:rPr>
            <w:rStyle w:val="Hyperlink"/>
            <w:noProof/>
          </w:rPr>
          <w:t>Observation 14</w:t>
        </w:r>
        <w:r>
          <w:rPr>
            <w:rFonts w:asciiTheme="minorHAnsi" w:hAnsiTheme="minorHAnsi"/>
            <w:b w:val="0"/>
            <w:noProof/>
          </w:rPr>
          <w:tab/>
        </w:r>
        <w:r w:rsidRPr="00B33439">
          <w:rPr>
            <w:rStyle w:val="Hyperlink"/>
            <w:noProof/>
          </w:rPr>
          <w:t>The network can leverage the timing drift information to send an adjusted TA value that accounts for the expected TA inaccuracy.</w:t>
        </w:r>
      </w:hyperlink>
    </w:p>
    <w:p w14:paraId="3FD31450" w14:textId="0B187433" w:rsidR="009F06A5" w:rsidRPr="003F0F27" w:rsidRDefault="009F06A5" w:rsidP="009F06A5">
      <w:pPr>
        <w:pStyle w:val="BodyText"/>
        <w:rPr>
          <w:sz w:val="20"/>
          <w:szCs w:val="20"/>
        </w:rPr>
      </w:pPr>
      <w:r w:rsidRPr="003F0F27">
        <w:rPr>
          <w:b/>
          <w:bCs/>
          <w:sz w:val="20"/>
          <w:szCs w:val="20"/>
        </w:rPr>
        <w:fldChar w:fldCharType="end"/>
      </w:r>
    </w:p>
    <w:p w14:paraId="1FBF2552" w14:textId="77777777" w:rsidR="009F06A5" w:rsidRPr="00BA304B" w:rsidRDefault="009F06A5" w:rsidP="009F06A5">
      <w:pPr>
        <w:pStyle w:val="BodyText"/>
        <w:rPr>
          <w:sz w:val="20"/>
          <w:szCs w:val="20"/>
        </w:rPr>
      </w:pPr>
      <w:r w:rsidRPr="00BA304B">
        <w:rPr>
          <w:sz w:val="20"/>
          <w:szCs w:val="20"/>
        </w:rPr>
        <w:t>Based on the discussion in the previous sections we propose the following:</w:t>
      </w:r>
    </w:p>
    <w:p w14:paraId="6C1D9077" w14:textId="77777777" w:rsidR="001D7049" w:rsidRDefault="009F06A5">
      <w:pPr>
        <w:pStyle w:val="TableofFigures"/>
        <w:tabs>
          <w:tab w:val="right" w:leader="dot" w:pos="9629"/>
        </w:tabs>
        <w:rPr>
          <w:rFonts w:asciiTheme="minorHAnsi" w:hAnsiTheme="minorHAnsi"/>
          <w:b w:val="0"/>
          <w:noProof/>
        </w:rPr>
      </w:pPr>
      <w:r w:rsidRPr="003F0F27">
        <w:rPr>
          <w:b w:val="0"/>
          <w:bCs/>
          <w:sz w:val="20"/>
          <w:szCs w:val="20"/>
        </w:rPr>
        <w:fldChar w:fldCharType="begin"/>
      </w:r>
      <w:r w:rsidRPr="003F0F27">
        <w:rPr>
          <w:b w:val="0"/>
          <w:bCs/>
          <w:sz w:val="20"/>
          <w:szCs w:val="20"/>
        </w:rPr>
        <w:instrText xml:space="preserve"> TOC \n \h \z \t "Proposal" \c </w:instrText>
      </w:r>
      <w:r w:rsidRPr="003F0F27">
        <w:rPr>
          <w:b w:val="0"/>
          <w:bCs/>
          <w:sz w:val="20"/>
          <w:szCs w:val="20"/>
        </w:rPr>
        <w:fldChar w:fldCharType="separate"/>
      </w:r>
      <w:hyperlink w:anchor="_Toc24119538" w:history="1">
        <w:r w:rsidR="001D7049" w:rsidRPr="00AE1310">
          <w:rPr>
            <w:rStyle w:val="Hyperlink"/>
            <w:rFonts w:cs="Arial"/>
            <w:noProof/>
          </w:rPr>
          <w:t>Proposal 1</w:t>
        </w:r>
        <w:r w:rsidR="001D7049">
          <w:rPr>
            <w:rFonts w:asciiTheme="minorHAnsi" w:hAnsiTheme="minorHAnsi"/>
            <w:b w:val="0"/>
            <w:noProof/>
          </w:rPr>
          <w:tab/>
        </w:r>
        <w:r w:rsidR="001D7049" w:rsidRPr="00AE1310">
          <w:rPr>
            <w:rStyle w:val="Hyperlink"/>
            <w:rFonts w:cs="Arial"/>
            <w:noProof/>
          </w:rPr>
          <w:t>RAN1 to conclude that pre-programming the UE, or its uSIM, with satellite ephemeris is beneficial.</w:t>
        </w:r>
      </w:hyperlink>
    </w:p>
    <w:p w14:paraId="453C1D31" w14:textId="77777777" w:rsidR="001D7049" w:rsidRDefault="001D7049">
      <w:pPr>
        <w:pStyle w:val="TableofFigures"/>
        <w:tabs>
          <w:tab w:val="right" w:leader="dot" w:pos="9629"/>
        </w:tabs>
        <w:rPr>
          <w:rFonts w:asciiTheme="minorHAnsi" w:hAnsiTheme="minorHAnsi"/>
          <w:b w:val="0"/>
          <w:noProof/>
        </w:rPr>
      </w:pPr>
      <w:hyperlink w:anchor="_Toc24119539" w:history="1">
        <w:r w:rsidRPr="00AE1310">
          <w:rPr>
            <w:rStyle w:val="Hyperlink"/>
            <w:noProof/>
          </w:rPr>
          <w:t>Proposal 2</w:t>
        </w:r>
        <w:r>
          <w:rPr>
            <w:rFonts w:asciiTheme="minorHAnsi" w:hAnsiTheme="minorHAnsi"/>
            <w:b w:val="0"/>
            <w:noProof/>
          </w:rPr>
          <w:tab/>
        </w:r>
        <w:r w:rsidRPr="00AE1310">
          <w:rPr>
            <w:rStyle w:val="Hyperlink"/>
            <w:noProof/>
          </w:rPr>
          <w:t xml:space="preserve">UL frequency correction command can be transmitted in MSG2 and MAC CE. FFS DCI </w:t>
        </w:r>
        <w:r w:rsidRPr="00AE1310">
          <w:rPr>
            <w:rStyle w:val="Hyperlink"/>
            <w:rFonts w:cs="Arial"/>
            <w:noProof/>
            <w:lang w:eastAsia="ja-JP"/>
          </w:rPr>
          <w:t>based frequency correction command.</w:t>
        </w:r>
      </w:hyperlink>
    </w:p>
    <w:p w14:paraId="2E38B34C" w14:textId="77777777" w:rsidR="001D7049" w:rsidRDefault="001D7049">
      <w:pPr>
        <w:pStyle w:val="TableofFigures"/>
        <w:tabs>
          <w:tab w:val="right" w:leader="dot" w:pos="9629"/>
        </w:tabs>
        <w:rPr>
          <w:rFonts w:asciiTheme="minorHAnsi" w:hAnsiTheme="minorHAnsi"/>
          <w:b w:val="0"/>
          <w:noProof/>
        </w:rPr>
      </w:pPr>
      <w:hyperlink w:anchor="_Toc24119540" w:history="1">
        <w:r w:rsidRPr="00AE1310">
          <w:rPr>
            <w:rStyle w:val="Hyperlink"/>
            <w:rFonts w:cs="Arial"/>
            <w:noProof/>
          </w:rPr>
          <w:t>Proposal 3</w:t>
        </w:r>
        <w:r>
          <w:rPr>
            <w:rFonts w:asciiTheme="minorHAnsi" w:hAnsiTheme="minorHAnsi"/>
            <w:b w:val="0"/>
            <w:noProof/>
          </w:rPr>
          <w:tab/>
        </w:r>
        <w:r w:rsidRPr="00AE1310">
          <w:rPr>
            <w:rStyle w:val="Hyperlink"/>
            <w:rFonts w:cs="Arial"/>
            <w:noProof/>
          </w:rPr>
          <w:t>At least LEO NTN should support network to signal Doppler rate to assist with UE frequency and time tracking, especially in the UL.</w:t>
        </w:r>
      </w:hyperlink>
    </w:p>
    <w:p w14:paraId="504343EC" w14:textId="77777777" w:rsidR="001D7049" w:rsidRDefault="001D7049">
      <w:pPr>
        <w:pStyle w:val="TableofFigures"/>
        <w:tabs>
          <w:tab w:val="right" w:leader="dot" w:pos="9629"/>
        </w:tabs>
        <w:rPr>
          <w:rFonts w:asciiTheme="minorHAnsi" w:hAnsiTheme="minorHAnsi"/>
          <w:b w:val="0"/>
          <w:noProof/>
        </w:rPr>
      </w:pPr>
      <w:hyperlink w:anchor="_Toc24119541" w:history="1">
        <w:r w:rsidRPr="00AE1310">
          <w:rPr>
            <w:rStyle w:val="Hyperlink"/>
            <w:rFonts w:cs="Arial"/>
            <w:noProof/>
          </w:rPr>
          <w:t>Proposal 4</w:t>
        </w:r>
        <w:r>
          <w:rPr>
            <w:rFonts w:asciiTheme="minorHAnsi" w:hAnsiTheme="minorHAnsi"/>
            <w:b w:val="0"/>
            <w:noProof/>
          </w:rPr>
          <w:tab/>
        </w:r>
        <w:r w:rsidRPr="00AE1310">
          <w:rPr>
            <w:rStyle w:val="Hyperlink"/>
            <w:rFonts w:cs="Arial"/>
            <w:noProof/>
          </w:rPr>
          <w:t xml:space="preserve">NTN should support configuration of separate RACH occasions for UEs performing </w:t>
        </w:r>
        <w:r w:rsidRPr="00AE1310">
          <w:rPr>
            <w:rStyle w:val="Hyperlink"/>
            <w:rFonts w:cs="Arial"/>
            <w:noProof/>
            <w:lang w:eastAsia="x-none"/>
          </w:rPr>
          <w:t>pre-compensation of timing and frequency offset</w:t>
        </w:r>
        <w:r w:rsidRPr="00AE1310">
          <w:rPr>
            <w:rStyle w:val="Hyperlink"/>
            <w:rFonts w:cs="Arial"/>
            <w:noProof/>
          </w:rPr>
          <w:t xml:space="preserve"> and UEs not performing </w:t>
        </w:r>
        <w:r w:rsidRPr="00AE1310">
          <w:rPr>
            <w:rStyle w:val="Hyperlink"/>
            <w:rFonts w:cs="Arial"/>
            <w:noProof/>
            <w:lang w:eastAsia="x-none"/>
          </w:rPr>
          <w:t>pre-compensation of timing and frequency offset</w:t>
        </w:r>
        <w:r w:rsidRPr="00AE1310">
          <w:rPr>
            <w:rStyle w:val="Hyperlink"/>
            <w:rFonts w:cs="Arial"/>
            <w:noProof/>
          </w:rPr>
          <w:t xml:space="preserve"> closed-loop access UEs.</w:t>
        </w:r>
      </w:hyperlink>
    </w:p>
    <w:p w14:paraId="3F91A25B" w14:textId="77777777" w:rsidR="001D7049" w:rsidRDefault="001D7049">
      <w:pPr>
        <w:pStyle w:val="TableofFigures"/>
        <w:tabs>
          <w:tab w:val="right" w:leader="dot" w:pos="9629"/>
        </w:tabs>
        <w:rPr>
          <w:rFonts w:asciiTheme="minorHAnsi" w:hAnsiTheme="minorHAnsi"/>
          <w:b w:val="0"/>
          <w:noProof/>
        </w:rPr>
      </w:pPr>
      <w:hyperlink w:anchor="_Toc24119542" w:history="1">
        <w:r w:rsidRPr="00AE1310">
          <w:rPr>
            <w:rStyle w:val="Hyperlink"/>
            <w:noProof/>
          </w:rPr>
          <w:t>Proposal 5</w:t>
        </w:r>
        <w:r>
          <w:rPr>
            <w:rFonts w:asciiTheme="minorHAnsi" w:hAnsiTheme="minorHAnsi"/>
            <w:b w:val="0"/>
            <w:noProof/>
          </w:rPr>
          <w:tab/>
        </w:r>
        <w:r w:rsidRPr="00AE1310">
          <w:rPr>
            <w:rStyle w:val="Hyperlink"/>
            <w:rFonts w:cs="Arial"/>
            <w:noProof/>
            <w:lang w:eastAsia="ja-JP"/>
          </w:rPr>
          <w:t>Based on the consensus at RAN1#98bis, RAN1 to update the applicable max Doppler shift value and max residual Doppler shift value in NTN based on the updated assumptions on beam/cell size (3500 km for GEO and 1000 km for LEO).</w:t>
        </w:r>
      </w:hyperlink>
    </w:p>
    <w:p w14:paraId="510E4CEE" w14:textId="77777777" w:rsidR="001D7049" w:rsidRDefault="001D7049">
      <w:pPr>
        <w:pStyle w:val="TableofFigures"/>
        <w:tabs>
          <w:tab w:val="right" w:leader="dot" w:pos="9629"/>
        </w:tabs>
        <w:rPr>
          <w:rFonts w:asciiTheme="minorHAnsi" w:hAnsiTheme="minorHAnsi"/>
          <w:b w:val="0"/>
          <w:noProof/>
        </w:rPr>
      </w:pPr>
      <w:hyperlink w:anchor="_Toc24119543" w:history="1">
        <w:r w:rsidRPr="00AE1310">
          <w:rPr>
            <w:rStyle w:val="Hyperlink"/>
            <w:noProof/>
          </w:rPr>
          <w:t>Proposal 6</w:t>
        </w:r>
        <w:r>
          <w:rPr>
            <w:rFonts w:asciiTheme="minorHAnsi" w:hAnsiTheme="minorHAnsi"/>
            <w:b w:val="0"/>
            <w:noProof/>
          </w:rPr>
          <w:tab/>
        </w:r>
        <w:r w:rsidRPr="00AE1310">
          <w:rPr>
            <w:rStyle w:val="Hyperlink"/>
            <w:rFonts w:cs="Arial"/>
            <w:noProof/>
            <w:lang w:eastAsia="ja-JP"/>
          </w:rPr>
          <w:t>PRACH preamble for GEO NTN with large max differential delay (up to 10.3 ms) can be handled by implementation-based techniques using a long enough PRACH processing window and multiple hypotheses.</w:t>
        </w:r>
      </w:hyperlink>
    </w:p>
    <w:p w14:paraId="2CAA386E" w14:textId="77777777" w:rsidR="001D7049" w:rsidRDefault="001D7049">
      <w:pPr>
        <w:pStyle w:val="TableofFigures"/>
        <w:tabs>
          <w:tab w:val="right" w:leader="dot" w:pos="9629"/>
        </w:tabs>
        <w:rPr>
          <w:rFonts w:asciiTheme="minorHAnsi" w:hAnsiTheme="minorHAnsi"/>
          <w:b w:val="0"/>
          <w:noProof/>
        </w:rPr>
      </w:pPr>
      <w:hyperlink w:anchor="_Toc24119544" w:history="1">
        <w:r w:rsidRPr="00AE1310">
          <w:rPr>
            <w:rStyle w:val="Hyperlink"/>
            <w:noProof/>
          </w:rPr>
          <w:t>Proposal 7</w:t>
        </w:r>
        <w:r>
          <w:rPr>
            <w:rFonts w:asciiTheme="minorHAnsi" w:hAnsiTheme="minorHAnsi"/>
            <w:b w:val="0"/>
            <w:noProof/>
          </w:rPr>
          <w:tab/>
        </w:r>
        <w:r w:rsidRPr="00AE1310">
          <w:rPr>
            <w:rStyle w:val="Hyperlink"/>
            <w:rFonts w:cs="Arial"/>
            <w:noProof/>
            <w:lang w:eastAsia="ja-JP"/>
          </w:rPr>
          <w:t>At least for LEO NTN, a suitable PRACH format should be designed to facilitate both UL timing estimation and UL frequency estimation.</w:t>
        </w:r>
      </w:hyperlink>
    </w:p>
    <w:p w14:paraId="19439201" w14:textId="77777777" w:rsidR="001D7049" w:rsidRDefault="001D7049">
      <w:pPr>
        <w:pStyle w:val="TableofFigures"/>
        <w:tabs>
          <w:tab w:val="right" w:leader="dot" w:pos="9629"/>
        </w:tabs>
        <w:rPr>
          <w:rFonts w:asciiTheme="minorHAnsi" w:hAnsiTheme="minorHAnsi"/>
          <w:b w:val="0"/>
          <w:noProof/>
        </w:rPr>
      </w:pPr>
      <w:hyperlink w:anchor="_Toc24119545" w:history="1">
        <w:r w:rsidRPr="00AE1310">
          <w:rPr>
            <w:rStyle w:val="Hyperlink"/>
            <w:noProof/>
          </w:rPr>
          <w:t>Proposal 8</w:t>
        </w:r>
        <w:r>
          <w:rPr>
            <w:rFonts w:asciiTheme="minorHAnsi" w:hAnsiTheme="minorHAnsi"/>
            <w:b w:val="0"/>
            <w:noProof/>
          </w:rPr>
          <w:tab/>
        </w:r>
        <w:r w:rsidRPr="00AE1310">
          <w:rPr>
            <w:rStyle w:val="Hyperlink"/>
            <w:rFonts w:cs="Arial"/>
            <w:noProof/>
            <w:lang w:eastAsia="ja-JP"/>
          </w:rPr>
          <w:t>A suitable PRACH format for LEO NTN should be composed of two parts: the first part is a ZC sequence transmitted using an existing NR PRACH format, and the second part is a ZC sequence that is the complex conjugate of the first ZC sequence. Note that the complex conjugate of a ZC sequence can be considered as a ZC sequence with a root different from the original ZC sequence. So, this solution belongs to Option 2 agreed at RAN1#99: A solution based on multiple ZC sequences with different roots.</w:t>
        </w:r>
      </w:hyperlink>
    </w:p>
    <w:p w14:paraId="5044F320" w14:textId="77777777" w:rsidR="001D7049" w:rsidRDefault="001D7049">
      <w:pPr>
        <w:pStyle w:val="TableofFigures"/>
        <w:tabs>
          <w:tab w:val="right" w:leader="dot" w:pos="9629"/>
        </w:tabs>
        <w:rPr>
          <w:rFonts w:asciiTheme="minorHAnsi" w:hAnsiTheme="minorHAnsi"/>
          <w:b w:val="0"/>
          <w:noProof/>
        </w:rPr>
      </w:pPr>
      <w:hyperlink w:anchor="_Toc24119546" w:history="1">
        <w:r w:rsidRPr="00AE1310">
          <w:rPr>
            <w:rStyle w:val="Hyperlink"/>
            <w:noProof/>
          </w:rPr>
          <w:t>Proposal 9</w:t>
        </w:r>
        <w:r>
          <w:rPr>
            <w:rFonts w:asciiTheme="minorHAnsi" w:hAnsiTheme="minorHAnsi"/>
            <w:b w:val="0"/>
            <w:noProof/>
          </w:rPr>
          <w:tab/>
        </w:r>
        <w:r w:rsidRPr="00AE1310">
          <w:rPr>
            <w:rStyle w:val="Hyperlink"/>
            <w:rFonts w:cs="Arial"/>
            <w:noProof/>
            <w:lang w:eastAsia="ja-JP"/>
          </w:rPr>
          <w:t>RAN1 to limit the potential normative work of enhanced PRACH for NTN to the most promising option to minimize the efforts from specification and testing to NW/UE implementations.</w:t>
        </w:r>
      </w:hyperlink>
    </w:p>
    <w:p w14:paraId="002FE666" w14:textId="77777777" w:rsidR="001D7049" w:rsidRDefault="001D7049">
      <w:pPr>
        <w:pStyle w:val="TableofFigures"/>
        <w:tabs>
          <w:tab w:val="right" w:leader="dot" w:pos="9629"/>
        </w:tabs>
        <w:rPr>
          <w:rFonts w:asciiTheme="minorHAnsi" w:hAnsiTheme="minorHAnsi"/>
          <w:b w:val="0"/>
          <w:noProof/>
        </w:rPr>
      </w:pPr>
      <w:hyperlink w:anchor="_Toc24119547" w:history="1">
        <w:r w:rsidRPr="00AE1310">
          <w:rPr>
            <w:rStyle w:val="Hyperlink"/>
            <w:noProof/>
          </w:rPr>
          <w:t>Proposal 10</w:t>
        </w:r>
        <w:r>
          <w:rPr>
            <w:rFonts w:asciiTheme="minorHAnsi" w:hAnsiTheme="minorHAnsi"/>
            <w:b w:val="0"/>
            <w:noProof/>
          </w:rPr>
          <w:tab/>
        </w:r>
        <w:r w:rsidRPr="00AE1310">
          <w:rPr>
            <w:rStyle w:val="Hyperlink"/>
            <w:rFonts w:cs="Arial"/>
            <w:noProof/>
            <w:lang w:eastAsia="ja-JP"/>
          </w:rPr>
          <w:t>RAN1 not to deviate from Zadoff-Chu sequences in enhancing PRACH for NTN.</w:t>
        </w:r>
      </w:hyperlink>
    </w:p>
    <w:p w14:paraId="48A68D61" w14:textId="77777777" w:rsidR="001D7049" w:rsidRDefault="001D7049">
      <w:pPr>
        <w:pStyle w:val="TableofFigures"/>
        <w:tabs>
          <w:tab w:val="right" w:leader="dot" w:pos="9629"/>
        </w:tabs>
        <w:rPr>
          <w:rFonts w:asciiTheme="minorHAnsi" w:hAnsiTheme="minorHAnsi"/>
          <w:b w:val="0"/>
          <w:noProof/>
        </w:rPr>
      </w:pPr>
      <w:hyperlink w:anchor="_Toc24119548" w:history="1">
        <w:r w:rsidRPr="00AE1310">
          <w:rPr>
            <w:rStyle w:val="Hyperlink"/>
            <w:rFonts w:cs="Arial"/>
            <w:noProof/>
            <w:lang w:eastAsia="ja-JP"/>
          </w:rPr>
          <w:t>Proposal 11</w:t>
        </w:r>
        <w:r>
          <w:rPr>
            <w:rFonts w:asciiTheme="minorHAnsi" w:hAnsiTheme="minorHAnsi"/>
            <w:b w:val="0"/>
            <w:noProof/>
          </w:rPr>
          <w:tab/>
        </w:r>
        <w:r w:rsidRPr="00AE1310">
          <w:rPr>
            <w:rStyle w:val="Hyperlink"/>
            <w:rFonts w:cs="Arial"/>
            <w:noProof/>
            <w:lang w:eastAsia="ja-JP"/>
          </w:rPr>
          <w:t>The UE in Option 1 applies full-TA before MSG1 transmission and the UE in Option 2 applies the signaled common-TA before MSG1 transmission.</w:t>
        </w:r>
      </w:hyperlink>
    </w:p>
    <w:p w14:paraId="388A902A" w14:textId="77777777" w:rsidR="001D7049" w:rsidRDefault="001D7049">
      <w:pPr>
        <w:pStyle w:val="TableofFigures"/>
        <w:tabs>
          <w:tab w:val="right" w:leader="dot" w:pos="9629"/>
        </w:tabs>
        <w:rPr>
          <w:rFonts w:asciiTheme="minorHAnsi" w:hAnsiTheme="minorHAnsi"/>
          <w:b w:val="0"/>
          <w:noProof/>
        </w:rPr>
      </w:pPr>
      <w:hyperlink w:anchor="_Toc24119549" w:history="1">
        <w:r w:rsidRPr="00AE1310">
          <w:rPr>
            <w:rStyle w:val="Hyperlink"/>
            <w:noProof/>
          </w:rPr>
          <w:t>Proposal 12</w:t>
        </w:r>
        <w:r>
          <w:rPr>
            <w:rFonts w:asciiTheme="minorHAnsi" w:hAnsiTheme="minorHAnsi"/>
            <w:b w:val="0"/>
            <w:noProof/>
          </w:rPr>
          <w:tab/>
        </w:r>
        <w:r w:rsidRPr="00AE1310">
          <w:rPr>
            <w:rStyle w:val="Hyperlink"/>
            <w:rFonts w:cs="Arial"/>
            <w:noProof/>
            <w:lang w:eastAsia="ja-JP"/>
          </w:rPr>
          <w:t>The reference point for common TA calculation is up to network configuration.</w:t>
        </w:r>
      </w:hyperlink>
    </w:p>
    <w:p w14:paraId="36C97FE3" w14:textId="77777777" w:rsidR="001D7049" w:rsidRDefault="001D7049">
      <w:pPr>
        <w:pStyle w:val="TableofFigures"/>
        <w:tabs>
          <w:tab w:val="right" w:leader="dot" w:pos="9629"/>
        </w:tabs>
        <w:rPr>
          <w:rFonts w:asciiTheme="minorHAnsi" w:hAnsiTheme="minorHAnsi"/>
          <w:b w:val="0"/>
          <w:noProof/>
        </w:rPr>
      </w:pPr>
      <w:hyperlink w:anchor="_Toc24119550" w:history="1">
        <w:r w:rsidRPr="00AE1310">
          <w:rPr>
            <w:rStyle w:val="Hyperlink"/>
            <w:noProof/>
          </w:rPr>
          <w:t>Proposal 13</w:t>
        </w:r>
        <w:r>
          <w:rPr>
            <w:rFonts w:asciiTheme="minorHAnsi" w:hAnsiTheme="minorHAnsi"/>
            <w:b w:val="0"/>
            <w:noProof/>
          </w:rPr>
          <w:tab/>
        </w:r>
        <w:r w:rsidRPr="00AE1310">
          <w:rPr>
            <w:rStyle w:val="Hyperlink"/>
            <w:noProof/>
          </w:rPr>
          <w:t>Consider using DCI to transmit timing advance command to cope with the large timing drift in LEO NTN.</w:t>
        </w:r>
      </w:hyperlink>
    </w:p>
    <w:p w14:paraId="7FDB652A" w14:textId="15FED427" w:rsidR="009F06A5" w:rsidRPr="003F0F27" w:rsidRDefault="009F06A5" w:rsidP="00752E43">
      <w:pPr>
        <w:rPr>
          <w:sz w:val="20"/>
          <w:szCs w:val="20"/>
          <w:highlight w:val="yellow"/>
        </w:rPr>
      </w:pPr>
      <w:r w:rsidRPr="003F0F27">
        <w:rPr>
          <w:b/>
          <w:bCs/>
          <w:sz w:val="20"/>
          <w:szCs w:val="20"/>
        </w:rPr>
        <w:fldChar w:fldCharType="end"/>
      </w:r>
    </w:p>
    <w:p w14:paraId="43055322" w14:textId="1A950341" w:rsidR="00185E4A" w:rsidRPr="00D34957" w:rsidRDefault="00F507D1" w:rsidP="00114AE3">
      <w:pPr>
        <w:pStyle w:val="Heading1"/>
        <w:rPr>
          <w:szCs w:val="36"/>
        </w:rPr>
      </w:pPr>
      <w:bookmarkStart w:id="50" w:name="_In-sequence_SDU_delivery"/>
      <w:bookmarkEnd w:id="50"/>
      <w:r w:rsidRPr="00D34957">
        <w:rPr>
          <w:szCs w:val="36"/>
        </w:rPr>
        <w:t>References</w:t>
      </w:r>
      <w:bookmarkStart w:id="51" w:name="_Ref510504022"/>
      <w:bookmarkStart w:id="52" w:name="_Ref510814820"/>
      <w:bookmarkStart w:id="53" w:name="_Ref174151459"/>
      <w:bookmarkStart w:id="54" w:name="_Ref189809556"/>
    </w:p>
    <w:p w14:paraId="4F9FEF26" w14:textId="1B396E4B" w:rsidR="003E0B74" w:rsidRPr="00BA304B" w:rsidRDefault="00F656F6" w:rsidP="005F78B5">
      <w:pPr>
        <w:pStyle w:val="Reference"/>
        <w:rPr>
          <w:sz w:val="20"/>
          <w:szCs w:val="20"/>
        </w:rPr>
      </w:pPr>
      <w:bookmarkStart w:id="55" w:name="_Ref20141770"/>
      <w:bookmarkEnd w:id="51"/>
      <w:bookmarkEnd w:id="52"/>
      <w:bookmarkEnd w:id="53"/>
      <w:bookmarkEnd w:id="54"/>
      <w:r w:rsidRPr="00BA304B">
        <w:rPr>
          <w:sz w:val="20"/>
          <w:szCs w:val="20"/>
        </w:rPr>
        <w:t>3GPP TR 38.821</w:t>
      </w:r>
      <w:proofErr w:type="gramStart"/>
      <w:r w:rsidR="00F06FB2" w:rsidRPr="00BA304B">
        <w:rPr>
          <w:sz w:val="20"/>
          <w:szCs w:val="20"/>
        </w:rPr>
        <w:t>, ”Solutions</w:t>
      </w:r>
      <w:proofErr w:type="gramEnd"/>
      <w:r w:rsidR="00F06FB2" w:rsidRPr="00BA304B">
        <w:rPr>
          <w:sz w:val="20"/>
          <w:szCs w:val="20"/>
        </w:rPr>
        <w:t xml:space="preserve"> for NR to support non-terrestrial networks (NTN)”</w:t>
      </w:r>
      <w:bookmarkEnd w:id="55"/>
    </w:p>
    <w:p w14:paraId="634E2C4B" w14:textId="0EB897C4" w:rsidR="008A7038" w:rsidRPr="00BA304B" w:rsidRDefault="008A7038" w:rsidP="008A7038">
      <w:pPr>
        <w:pStyle w:val="Reference"/>
        <w:rPr>
          <w:sz w:val="20"/>
          <w:szCs w:val="20"/>
        </w:rPr>
      </w:pPr>
      <w:bookmarkStart w:id="56" w:name="_Ref20142339"/>
      <w:r w:rsidRPr="00BA304B">
        <w:rPr>
          <w:sz w:val="20"/>
          <w:szCs w:val="20"/>
        </w:rPr>
        <w:t>3GPP TR 38.811, “Study on New Radio (NR) to support non terrestrial networks”</w:t>
      </w:r>
      <w:bookmarkEnd w:id="56"/>
    </w:p>
    <w:p w14:paraId="5DE08037" w14:textId="2FA3B0D9" w:rsidR="00E843CD" w:rsidRPr="00BA304B" w:rsidRDefault="00F310F6" w:rsidP="00EA2662">
      <w:pPr>
        <w:pStyle w:val="Reference"/>
        <w:rPr>
          <w:rFonts w:cs="Arial"/>
          <w:sz w:val="20"/>
          <w:szCs w:val="20"/>
        </w:rPr>
      </w:pPr>
      <w:bookmarkStart w:id="57" w:name="_Ref16847400"/>
      <w:r w:rsidRPr="00BA304B">
        <w:rPr>
          <w:color w:val="000000"/>
          <w:sz w:val="20"/>
          <w:szCs w:val="20"/>
        </w:rPr>
        <w:t xml:space="preserve">Y. S. </w:t>
      </w:r>
      <w:proofErr w:type="spellStart"/>
      <w:r w:rsidRPr="00BA304B">
        <w:rPr>
          <w:color w:val="000000"/>
          <w:sz w:val="20"/>
          <w:szCs w:val="20"/>
        </w:rPr>
        <w:t>Shinakov</w:t>
      </w:r>
      <w:proofErr w:type="spellEnd"/>
      <w:r w:rsidRPr="00BA304B">
        <w:rPr>
          <w:color w:val="000000"/>
          <w:sz w:val="20"/>
          <w:szCs w:val="20"/>
        </w:rPr>
        <w:t xml:space="preserve">, "Ambiguity Functions of </w:t>
      </w:r>
      <w:proofErr w:type="spellStart"/>
      <w:r w:rsidRPr="00BA304B">
        <w:rPr>
          <w:color w:val="000000"/>
          <w:sz w:val="20"/>
          <w:szCs w:val="20"/>
        </w:rPr>
        <w:t>Zadoff</w:t>
      </w:r>
      <w:proofErr w:type="spellEnd"/>
      <w:r w:rsidRPr="00BA304B">
        <w:rPr>
          <w:color w:val="000000"/>
          <w:sz w:val="20"/>
          <w:szCs w:val="20"/>
        </w:rPr>
        <w:t>-Chu Signals for 5-G Synchronization Systems," </w:t>
      </w:r>
      <w:r w:rsidRPr="00BA304B">
        <w:rPr>
          <w:rStyle w:val="Emphasis"/>
          <w:color w:val="000000"/>
          <w:sz w:val="20"/>
          <w:szCs w:val="20"/>
        </w:rPr>
        <w:t>2018 Systems of Signal Synchronization, Generating and Processing in Telecommunications (SYNCHROINFO)</w:t>
      </w:r>
      <w:r w:rsidRPr="00BA304B">
        <w:rPr>
          <w:color w:val="000000"/>
          <w:sz w:val="20"/>
          <w:szCs w:val="20"/>
        </w:rPr>
        <w:t>, Minsk, 2018, pp. 1-7.</w:t>
      </w:r>
      <w:bookmarkEnd w:id="57"/>
    </w:p>
    <w:p w14:paraId="35C4453B" w14:textId="08ADAB6A" w:rsidR="00B778F8" w:rsidRPr="00EA2662" w:rsidRDefault="00B778F8" w:rsidP="00EA2662">
      <w:pPr>
        <w:pStyle w:val="Reference"/>
        <w:rPr>
          <w:rFonts w:cs="Arial"/>
          <w:sz w:val="20"/>
          <w:szCs w:val="20"/>
        </w:rPr>
      </w:pPr>
      <w:bookmarkStart w:id="58" w:name="_Ref24030151"/>
      <w:r w:rsidRPr="00BA304B">
        <w:rPr>
          <w:rFonts w:cs="Arial"/>
          <w:sz w:val="20"/>
          <w:szCs w:val="20"/>
        </w:rPr>
        <w:t xml:space="preserve">Hua, Min, et al. "Analysis of the frequency offset effect on </w:t>
      </w:r>
      <w:proofErr w:type="spellStart"/>
      <w:r w:rsidRPr="00BA304B">
        <w:rPr>
          <w:rFonts w:cs="Arial"/>
          <w:sz w:val="20"/>
          <w:szCs w:val="20"/>
        </w:rPr>
        <w:t>Zadoff</w:t>
      </w:r>
      <w:proofErr w:type="spellEnd"/>
      <w:r w:rsidRPr="00BA304B">
        <w:rPr>
          <w:rFonts w:cs="Arial"/>
          <w:sz w:val="20"/>
          <w:szCs w:val="20"/>
        </w:rPr>
        <w:t xml:space="preserve">–Chu sequence timing performance." </w:t>
      </w:r>
      <w:r w:rsidRPr="00B778F8">
        <w:rPr>
          <w:rFonts w:cs="Arial"/>
          <w:sz w:val="20"/>
          <w:szCs w:val="20"/>
        </w:rPr>
        <w:t>IEEE Transactions on Communications 62.11 (2014): 4024-4039.</w:t>
      </w:r>
      <w:bookmarkEnd w:id="58"/>
    </w:p>
    <w:p w14:paraId="16BFC012" w14:textId="5902E094" w:rsidR="00541F2E" w:rsidRDefault="00E843CD" w:rsidP="00E843CD">
      <w:pPr>
        <w:pStyle w:val="Heading1"/>
        <w:rPr>
          <w:szCs w:val="36"/>
        </w:rPr>
      </w:pPr>
      <w:r w:rsidRPr="00D34957">
        <w:rPr>
          <w:szCs w:val="36"/>
        </w:rPr>
        <w:lastRenderedPageBreak/>
        <w:t>Appendix</w:t>
      </w:r>
    </w:p>
    <w:p w14:paraId="2CD7701F" w14:textId="2A64D58E" w:rsidR="00E843CD" w:rsidRPr="00EA2662" w:rsidRDefault="00541F2E" w:rsidP="00EA2662">
      <w:pPr>
        <w:pStyle w:val="Heading2"/>
      </w:pPr>
      <w:r>
        <w:t>A.1</w:t>
      </w:r>
      <w:r>
        <w:tab/>
      </w:r>
      <w:r w:rsidR="00E843CD" w:rsidRPr="00D34957">
        <w:t>RAN1 agreements</w:t>
      </w:r>
    </w:p>
    <w:p w14:paraId="5C844576" w14:textId="092FFD5F" w:rsidR="00E843CD" w:rsidRPr="003F0F27" w:rsidRDefault="00E843CD" w:rsidP="00E843CD">
      <w:pPr>
        <w:pStyle w:val="Reference"/>
        <w:numPr>
          <w:ilvl w:val="0"/>
          <w:numId w:val="0"/>
        </w:numPr>
        <w:ind w:left="567" w:hanging="567"/>
        <w:rPr>
          <w:sz w:val="20"/>
          <w:szCs w:val="20"/>
        </w:rPr>
      </w:pPr>
      <w:r w:rsidRPr="003F0F27">
        <w:rPr>
          <w:rFonts w:cs="Arial"/>
          <w:noProof/>
          <w:sz w:val="20"/>
          <w:szCs w:val="20"/>
        </w:rPr>
        <mc:AlternateContent>
          <mc:Choice Requires="wps">
            <w:drawing>
              <wp:inline distT="0" distB="0" distL="0" distR="0" wp14:anchorId="1117D95E" wp14:editId="3DA23229">
                <wp:extent cx="6120765" cy="3479800"/>
                <wp:effectExtent l="0" t="0" r="13335" b="25400"/>
                <wp:docPr id="1" name="Text Box 1"/>
                <wp:cNvGraphicFramePr/>
                <a:graphic xmlns:a="http://schemas.openxmlformats.org/drawingml/2006/main">
                  <a:graphicData uri="http://schemas.microsoft.com/office/word/2010/wordprocessingShape">
                    <wps:wsp>
                      <wps:cNvSpPr txBox="1"/>
                      <wps:spPr>
                        <a:xfrm>
                          <a:off x="0" y="0"/>
                          <a:ext cx="6120765" cy="3479800"/>
                        </a:xfrm>
                        <a:prstGeom prst="rect">
                          <a:avLst/>
                        </a:prstGeom>
                        <a:solidFill>
                          <a:schemeClr val="lt1"/>
                        </a:solidFill>
                        <a:ln w="6350">
                          <a:solidFill>
                            <a:prstClr val="black"/>
                          </a:solidFill>
                        </a:ln>
                      </wps:spPr>
                      <wps:txbx>
                        <w:txbxContent>
                          <w:p w14:paraId="59699E5A" w14:textId="77777777" w:rsidR="00FE5BC0" w:rsidRPr="00BA304B" w:rsidRDefault="00FE5BC0" w:rsidP="00E843CD">
                            <w:pPr>
                              <w:rPr>
                                <w:rFonts w:ascii="Times New Roman" w:hAnsi="Times New Roman" w:cs="Times New Roman"/>
                                <w:i/>
                                <w:sz w:val="18"/>
                                <w:szCs w:val="18"/>
                                <w:lang w:eastAsia="x-none"/>
                              </w:rPr>
                            </w:pPr>
                            <w:r w:rsidRPr="00BA304B">
                              <w:rPr>
                                <w:rFonts w:ascii="Times New Roman" w:hAnsi="Times New Roman" w:cs="Times New Roman"/>
                                <w:b/>
                                <w:i/>
                                <w:sz w:val="18"/>
                                <w:szCs w:val="18"/>
                                <w:lang w:eastAsia="x-none"/>
                              </w:rPr>
                              <w:t>RAN1#97</w:t>
                            </w:r>
                          </w:p>
                          <w:p w14:paraId="43ECBE68" w14:textId="77777777" w:rsidR="00FE5BC0" w:rsidRPr="00BA304B" w:rsidRDefault="00FE5BC0" w:rsidP="00E843CD">
                            <w:pPr>
                              <w:rPr>
                                <w:rFonts w:ascii="Times New Roman" w:hAnsi="Times New Roman" w:cs="Times New Roman"/>
                                <w:sz w:val="18"/>
                                <w:szCs w:val="18"/>
                              </w:rPr>
                            </w:pPr>
                            <w:r w:rsidRPr="00BA304B">
                              <w:rPr>
                                <w:rFonts w:ascii="Times New Roman" w:hAnsi="Times New Roman" w:cs="Times New Roman"/>
                                <w:sz w:val="18"/>
                                <w:szCs w:val="18"/>
                                <w:highlight w:val="green"/>
                              </w:rPr>
                              <w:t>Agreement:</w:t>
                            </w:r>
                          </w:p>
                          <w:p w14:paraId="6C518235" w14:textId="77777777" w:rsidR="00FE5BC0" w:rsidRPr="004D4BD4" w:rsidRDefault="00FE5BC0" w:rsidP="00E843CD">
                            <w:pPr>
                              <w:rPr>
                                <w:rFonts w:ascii="Times New Roman" w:hAnsi="Times New Roman" w:cs="Times New Roman"/>
                                <w:sz w:val="18"/>
                                <w:szCs w:val="18"/>
                              </w:rPr>
                            </w:pPr>
                            <w:r w:rsidRPr="00BA304B">
                              <w:rPr>
                                <w:rFonts w:ascii="Times New Roman" w:hAnsi="Times New Roman" w:cs="Times New Roman"/>
                                <w:sz w:val="18"/>
                                <w:szCs w:val="18"/>
                              </w:rPr>
                              <w:t xml:space="preserve">Performance evaluations of the synchronization for DL are encouraged. </w:t>
                            </w:r>
                            <w:r w:rsidRPr="004D4BD4">
                              <w:rPr>
                                <w:rFonts w:ascii="Times New Roman" w:hAnsi="Times New Roman" w:cs="Times New Roman"/>
                                <w:sz w:val="18"/>
                                <w:szCs w:val="18"/>
                              </w:rPr>
                              <w:t xml:space="preserve">For these evaluations, </w:t>
                            </w:r>
                          </w:p>
                          <w:p w14:paraId="4076C77F" w14:textId="7742954A" w:rsidR="00FE5BC0" w:rsidRPr="00BA304B" w:rsidRDefault="00FE5BC0" w:rsidP="00E843CD">
                            <w:pPr>
                              <w:numPr>
                                <w:ilvl w:val="0"/>
                                <w:numId w:val="29"/>
                              </w:numPr>
                              <w:spacing w:after="0" w:line="240" w:lineRule="auto"/>
                              <w:rPr>
                                <w:rFonts w:ascii="Times New Roman" w:hAnsi="Times New Roman" w:cs="Times New Roman"/>
                                <w:sz w:val="18"/>
                                <w:szCs w:val="18"/>
                              </w:rPr>
                            </w:pPr>
                            <w:r w:rsidRPr="00BA304B">
                              <w:rPr>
                                <w:rFonts w:ascii="Times New Roman" w:hAnsi="Times New Roman" w:cs="Times New Roman"/>
                                <w:sz w:val="18"/>
                                <w:szCs w:val="18"/>
                              </w:rPr>
                              <w:t xml:space="preserve">For LEO systems, beam specific pre-compensation of the common frequency shift at satellite with respect to the spot beam center can be considered. </w:t>
                            </w:r>
                          </w:p>
                          <w:p w14:paraId="27D02183" w14:textId="77777777" w:rsidR="00FE5BC0" w:rsidRPr="00BA304B" w:rsidRDefault="00FE5BC0" w:rsidP="00E843CD">
                            <w:pPr>
                              <w:rPr>
                                <w:rFonts w:ascii="Times New Roman" w:hAnsi="Times New Roman" w:cs="Times New Roman"/>
                                <w:sz w:val="18"/>
                                <w:szCs w:val="18"/>
                              </w:rPr>
                            </w:pPr>
                            <w:r w:rsidRPr="00BA304B">
                              <w:rPr>
                                <w:rFonts w:ascii="Times New Roman" w:hAnsi="Times New Roman" w:cs="Times New Roman"/>
                                <w:sz w:val="18"/>
                                <w:szCs w:val="18"/>
                                <w:highlight w:val="green"/>
                              </w:rPr>
                              <w:t>Agreement:</w:t>
                            </w:r>
                          </w:p>
                          <w:p w14:paraId="76A27847" w14:textId="77777777" w:rsidR="00FE5BC0" w:rsidRPr="00BA304B" w:rsidRDefault="00FE5BC0" w:rsidP="00E843CD">
                            <w:pPr>
                              <w:rPr>
                                <w:rFonts w:ascii="Times New Roman" w:hAnsi="Times New Roman" w:cs="Times New Roman"/>
                                <w:sz w:val="18"/>
                                <w:szCs w:val="18"/>
                              </w:rPr>
                            </w:pPr>
                            <w:r w:rsidRPr="00BA304B">
                              <w:rPr>
                                <w:rFonts w:ascii="Times New Roman" w:hAnsi="Times New Roman" w:cs="Times New Roman"/>
                                <w:sz w:val="18"/>
                                <w:szCs w:val="18"/>
                              </w:rPr>
                              <w:t>For UL frequency compensation at least in LEO systems:</w:t>
                            </w:r>
                          </w:p>
                          <w:p w14:paraId="51ED25E4" w14:textId="77777777" w:rsidR="00FE5BC0" w:rsidRPr="00BA304B" w:rsidRDefault="00FE5BC0" w:rsidP="00E843CD">
                            <w:pPr>
                              <w:numPr>
                                <w:ilvl w:val="0"/>
                                <w:numId w:val="29"/>
                              </w:numPr>
                              <w:spacing w:after="0" w:line="240" w:lineRule="auto"/>
                              <w:rPr>
                                <w:rFonts w:ascii="Times New Roman" w:hAnsi="Times New Roman" w:cs="Times New Roman"/>
                                <w:sz w:val="18"/>
                                <w:szCs w:val="18"/>
                              </w:rPr>
                            </w:pPr>
                            <w:r w:rsidRPr="00BA304B">
                              <w:rPr>
                                <w:rFonts w:ascii="Times New Roman" w:hAnsi="Times New Roman" w:cs="Times New Roman"/>
                                <w:sz w:val="18"/>
                                <w:szCs w:val="18"/>
                              </w:rPr>
                              <w:t xml:space="preserve">Both open and closed-loop can be studied </w:t>
                            </w:r>
                          </w:p>
                          <w:p w14:paraId="11D37D76" w14:textId="77777777" w:rsidR="00FE5BC0" w:rsidRPr="00BA304B" w:rsidRDefault="00FE5BC0" w:rsidP="00E843CD">
                            <w:pPr>
                              <w:numPr>
                                <w:ilvl w:val="1"/>
                                <w:numId w:val="29"/>
                              </w:numPr>
                              <w:spacing w:after="0" w:line="240" w:lineRule="auto"/>
                              <w:rPr>
                                <w:rFonts w:ascii="Times New Roman" w:hAnsi="Times New Roman" w:cs="Times New Roman"/>
                                <w:sz w:val="18"/>
                                <w:szCs w:val="18"/>
                              </w:rPr>
                            </w:pPr>
                            <w:r w:rsidRPr="00BA304B">
                              <w:rPr>
                                <w:rFonts w:ascii="Times New Roman" w:hAnsi="Times New Roman" w:cs="Times New Roman"/>
                                <w:sz w:val="18"/>
                                <w:szCs w:val="18"/>
                              </w:rPr>
                              <w:t>Beam specific post-compensation of common frequency offset at gNB can be considered.</w:t>
                            </w:r>
                          </w:p>
                          <w:p w14:paraId="7980E557" w14:textId="77777777" w:rsidR="00FE5BC0" w:rsidRPr="00BA304B" w:rsidRDefault="00FE5BC0" w:rsidP="00E843CD">
                            <w:pPr>
                              <w:numPr>
                                <w:ilvl w:val="2"/>
                                <w:numId w:val="29"/>
                              </w:numPr>
                              <w:spacing w:after="0" w:line="240" w:lineRule="auto"/>
                              <w:rPr>
                                <w:rFonts w:ascii="Times New Roman" w:hAnsi="Times New Roman" w:cs="Times New Roman"/>
                                <w:sz w:val="18"/>
                                <w:szCs w:val="18"/>
                              </w:rPr>
                            </w:pPr>
                            <w:r w:rsidRPr="00BA304B">
                              <w:rPr>
                                <w:rFonts w:ascii="Times New Roman" w:hAnsi="Times New Roman" w:cs="Times New Roman"/>
                                <w:sz w:val="18"/>
                                <w:szCs w:val="18"/>
                              </w:rPr>
                              <w:t>FFS: Further indication of common frequency offset</w:t>
                            </w:r>
                          </w:p>
                          <w:p w14:paraId="60EB33C3" w14:textId="77777777" w:rsidR="00FE5BC0" w:rsidRPr="004D4BD4" w:rsidRDefault="00FE5BC0" w:rsidP="00E843CD">
                            <w:pPr>
                              <w:numPr>
                                <w:ilvl w:val="2"/>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FFS: Signalling details</w:t>
                            </w:r>
                          </w:p>
                          <w:p w14:paraId="3A2DB51A" w14:textId="77777777" w:rsidR="00FE5BC0" w:rsidRPr="00BA304B" w:rsidRDefault="00FE5BC0" w:rsidP="00E843CD">
                            <w:pPr>
                              <w:numPr>
                                <w:ilvl w:val="2"/>
                                <w:numId w:val="29"/>
                              </w:numPr>
                              <w:spacing w:after="0" w:line="240" w:lineRule="auto"/>
                              <w:rPr>
                                <w:rFonts w:ascii="Times New Roman" w:hAnsi="Times New Roman" w:cs="Times New Roman"/>
                                <w:sz w:val="18"/>
                                <w:szCs w:val="18"/>
                              </w:rPr>
                            </w:pPr>
                            <w:r w:rsidRPr="00BA304B">
                              <w:rPr>
                                <w:rFonts w:ascii="Times New Roman" w:hAnsi="Times New Roman" w:cs="Times New Roman"/>
                                <w:sz w:val="18"/>
                                <w:szCs w:val="18"/>
                              </w:rPr>
                              <w:t>FFS: Compensation of common frequency offset at UE side</w:t>
                            </w:r>
                          </w:p>
                          <w:p w14:paraId="06898A8E" w14:textId="77777777" w:rsidR="00FE5BC0" w:rsidRPr="004D4BD4" w:rsidRDefault="00FE5BC0" w:rsidP="00E843CD">
                            <w:pPr>
                              <w:numPr>
                                <w:ilvl w:val="0"/>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For Open-loop method:</w:t>
                            </w:r>
                          </w:p>
                          <w:p w14:paraId="65951079" w14:textId="77777777" w:rsidR="00FE5BC0" w:rsidRPr="00BA304B" w:rsidRDefault="00FE5BC0" w:rsidP="00E843CD">
                            <w:pPr>
                              <w:numPr>
                                <w:ilvl w:val="1"/>
                                <w:numId w:val="29"/>
                              </w:numPr>
                              <w:spacing w:after="0" w:line="240" w:lineRule="auto"/>
                              <w:rPr>
                                <w:rFonts w:ascii="Times New Roman" w:hAnsi="Times New Roman" w:cs="Times New Roman"/>
                                <w:sz w:val="18"/>
                                <w:szCs w:val="18"/>
                              </w:rPr>
                            </w:pPr>
                            <w:r w:rsidRPr="00BA304B">
                              <w:rPr>
                                <w:rFonts w:ascii="Times New Roman" w:hAnsi="Times New Roman" w:cs="Times New Roman"/>
                                <w:sz w:val="18"/>
                                <w:szCs w:val="18"/>
                              </w:rPr>
                              <w:t>Estimation of UE-specific frequency offset and pre-compensation at UE side can be conducted based on:</w:t>
                            </w:r>
                          </w:p>
                          <w:p w14:paraId="22A5D637" w14:textId="77777777" w:rsidR="00FE5BC0" w:rsidRPr="004D4BD4" w:rsidRDefault="00FE5BC0" w:rsidP="00E843CD">
                            <w:pPr>
                              <w:numPr>
                                <w:ilvl w:val="2"/>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DL RSs</w:t>
                            </w:r>
                          </w:p>
                          <w:p w14:paraId="4F17B0CE" w14:textId="77777777" w:rsidR="00FE5BC0" w:rsidRPr="004D4BD4" w:rsidRDefault="00FE5BC0" w:rsidP="00E843CD">
                            <w:pPr>
                              <w:numPr>
                                <w:ilvl w:val="2"/>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UE location and satellite ephemeris</w:t>
                            </w:r>
                          </w:p>
                          <w:p w14:paraId="5E3522C4" w14:textId="47F5AED1" w:rsidR="00FE5BC0" w:rsidRPr="004D4BD4" w:rsidRDefault="00FE5BC0" w:rsidP="00E843CD">
                            <w:pPr>
                              <w:numPr>
                                <w:ilvl w:val="3"/>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FFS: Determination of UE location</w:t>
                            </w:r>
                          </w:p>
                          <w:p w14:paraId="3783B489" w14:textId="77777777" w:rsidR="00FE5BC0" w:rsidRPr="004D4BD4" w:rsidRDefault="00FE5BC0" w:rsidP="00E843CD">
                            <w:pPr>
                              <w:rPr>
                                <w:rFonts w:ascii="Times New Roman" w:hAnsi="Times New Roman" w:cs="Times New Roman"/>
                                <w:sz w:val="18"/>
                                <w:szCs w:val="18"/>
                              </w:rPr>
                            </w:pPr>
                            <w:r w:rsidRPr="004D4BD4">
                              <w:rPr>
                                <w:rFonts w:ascii="Times New Roman" w:hAnsi="Times New Roman" w:cs="Times New Roman"/>
                                <w:sz w:val="18"/>
                                <w:szCs w:val="18"/>
                                <w:highlight w:val="green"/>
                              </w:rPr>
                              <w:t>Agreement:</w:t>
                            </w:r>
                          </w:p>
                          <w:p w14:paraId="52B1C4DC" w14:textId="77777777" w:rsidR="00FE5BC0" w:rsidRPr="00BA304B" w:rsidRDefault="00FE5BC0" w:rsidP="00E843CD">
                            <w:pPr>
                              <w:rPr>
                                <w:rFonts w:ascii="Times New Roman" w:hAnsi="Times New Roman" w:cs="Times New Roman"/>
                                <w:sz w:val="18"/>
                                <w:szCs w:val="18"/>
                              </w:rPr>
                            </w:pPr>
                            <w:r w:rsidRPr="00BA304B">
                              <w:rPr>
                                <w:rFonts w:ascii="Times New Roman" w:hAnsi="Times New Roman" w:cs="Times New Roman"/>
                                <w:sz w:val="18"/>
                                <w:szCs w:val="18"/>
                              </w:rPr>
                              <w:t>The scenarios where the Rel-15 PRACH design is sufficient and the scenarios where an extended or new PRACH design is required should be identified as part of the study.</w:t>
                            </w:r>
                          </w:p>
                          <w:p w14:paraId="08DA04A4" w14:textId="77777777" w:rsidR="00FE5BC0" w:rsidRPr="00BA304B" w:rsidRDefault="00FE5BC0" w:rsidP="00E843CD">
                            <w:pPr>
                              <w:rPr>
                                <w:rFonts w:ascii="Times New Roman" w:hAnsi="Times New Roman" w:cs="Times New Roman"/>
                                <w:sz w:val="18"/>
                                <w:szCs w:val="18"/>
                              </w:rPr>
                            </w:pPr>
                          </w:p>
                          <w:p w14:paraId="2EF0BD74" w14:textId="77777777" w:rsidR="00FE5BC0" w:rsidRPr="00BA304B" w:rsidRDefault="00FE5BC0" w:rsidP="00E843CD">
                            <w:pPr>
                              <w:rPr>
                                <w:rFonts w:ascii="Times New Roman" w:hAnsi="Times New Roman" w:cs="Times New Rom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117D95E" id="Text Box 1" o:spid="_x0000_s1027" type="#_x0000_t202" style="width:481.95pt;height:27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" fillcolor="white [3201]" strokeweight=".5pt">
                <v:textbox>
                  <w:txbxContent>
                    <w:p w14:paraId="59699E5A" w14:textId="77777777" w:rsidR="00FE5BC0" w:rsidRPr="00BA304B" w:rsidRDefault="00FE5BC0" w:rsidP="00E843CD">
                      <w:pPr>
                        <w:rPr>
                          <w:rFonts w:ascii="Times New Roman" w:hAnsi="Times New Roman" w:cs="Times New Roman"/>
                          <w:i/>
                          <w:sz w:val="18"/>
                          <w:szCs w:val="18"/>
                          <w:lang w:eastAsia="x-none"/>
                        </w:rPr>
                      </w:pPr>
                      <w:r w:rsidRPr="00BA304B">
                        <w:rPr>
                          <w:rFonts w:ascii="Times New Roman" w:hAnsi="Times New Roman" w:cs="Times New Roman"/>
                          <w:b/>
                          <w:i/>
                          <w:sz w:val="18"/>
                          <w:szCs w:val="18"/>
                          <w:lang w:eastAsia="x-none"/>
                        </w:rPr>
                        <w:t>RAN1#97</w:t>
                      </w:r>
                    </w:p>
                    <w:p w14:paraId="43ECBE68" w14:textId="77777777" w:rsidR="00FE5BC0" w:rsidRPr="00BA304B" w:rsidRDefault="00FE5BC0" w:rsidP="00E843CD">
                      <w:pPr>
                        <w:rPr>
                          <w:rFonts w:ascii="Times New Roman" w:hAnsi="Times New Roman" w:cs="Times New Roman"/>
                          <w:sz w:val="18"/>
                          <w:szCs w:val="18"/>
                        </w:rPr>
                      </w:pPr>
                      <w:r w:rsidRPr="00BA304B">
                        <w:rPr>
                          <w:rFonts w:ascii="Times New Roman" w:hAnsi="Times New Roman" w:cs="Times New Roman"/>
                          <w:sz w:val="18"/>
                          <w:szCs w:val="18"/>
                          <w:highlight w:val="green"/>
                        </w:rPr>
                        <w:t>Agreement:</w:t>
                      </w:r>
                    </w:p>
                    <w:p w14:paraId="6C518235" w14:textId="77777777" w:rsidR="00FE5BC0" w:rsidRPr="004D4BD4" w:rsidRDefault="00FE5BC0" w:rsidP="00E843CD">
                      <w:pPr>
                        <w:rPr>
                          <w:rFonts w:ascii="Times New Roman" w:hAnsi="Times New Roman" w:cs="Times New Roman"/>
                          <w:sz w:val="18"/>
                          <w:szCs w:val="18"/>
                        </w:rPr>
                      </w:pPr>
                      <w:r w:rsidRPr="00BA304B">
                        <w:rPr>
                          <w:rFonts w:ascii="Times New Roman" w:hAnsi="Times New Roman" w:cs="Times New Roman"/>
                          <w:sz w:val="18"/>
                          <w:szCs w:val="18"/>
                        </w:rPr>
                        <w:t xml:space="preserve">Performance evaluations of the synchronization for DL are encouraged. </w:t>
                      </w:r>
                      <w:r w:rsidRPr="004D4BD4">
                        <w:rPr>
                          <w:rFonts w:ascii="Times New Roman" w:hAnsi="Times New Roman" w:cs="Times New Roman"/>
                          <w:sz w:val="18"/>
                          <w:szCs w:val="18"/>
                        </w:rPr>
                        <w:t xml:space="preserve">For these evaluations, </w:t>
                      </w:r>
                    </w:p>
                    <w:p w14:paraId="4076C77F" w14:textId="7742954A" w:rsidR="00FE5BC0" w:rsidRPr="00BA304B" w:rsidRDefault="00FE5BC0" w:rsidP="00E843CD">
                      <w:pPr>
                        <w:numPr>
                          <w:ilvl w:val="0"/>
                          <w:numId w:val="29"/>
                        </w:numPr>
                        <w:spacing w:after="0" w:line="240" w:lineRule="auto"/>
                        <w:rPr>
                          <w:rFonts w:ascii="Times New Roman" w:hAnsi="Times New Roman" w:cs="Times New Roman"/>
                          <w:sz w:val="18"/>
                          <w:szCs w:val="18"/>
                        </w:rPr>
                      </w:pPr>
                      <w:r w:rsidRPr="00BA304B">
                        <w:rPr>
                          <w:rFonts w:ascii="Times New Roman" w:hAnsi="Times New Roman" w:cs="Times New Roman"/>
                          <w:sz w:val="18"/>
                          <w:szCs w:val="18"/>
                        </w:rPr>
                        <w:t xml:space="preserve">For LEO systems, beam specific pre-compensation of the common frequency shift at satellite with respect to the spot beam center can be considered. </w:t>
                      </w:r>
                    </w:p>
                    <w:p w14:paraId="27D02183" w14:textId="77777777" w:rsidR="00FE5BC0" w:rsidRPr="00BA304B" w:rsidRDefault="00FE5BC0" w:rsidP="00E843CD">
                      <w:pPr>
                        <w:rPr>
                          <w:rFonts w:ascii="Times New Roman" w:hAnsi="Times New Roman" w:cs="Times New Roman"/>
                          <w:sz w:val="18"/>
                          <w:szCs w:val="18"/>
                        </w:rPr>
                      </w:pPr>
                      <w:r w:rsidRPr="00BA304B">
                        <w:rPr>
                          <w:rFonts w:ascii="Times New Roman" w:hAnsi="Times New Roman" w:cs="Times New Roman"/>
                          <w:sz w:val="18"/>
                          <w:szCs w:val="18"/>
                          <w:highlight w:val="green"/>
                        </w:rPr>
                        <w:t>Agreement:</w:t>
                      </w:r>
                    </w:p>
                    <w:p w14:paraId="76A27847" w14:textId="77777777" w:rsidR="00FE5BC0" w:rsidRPr="00BA304B" w:rsidRDefault="00FE5BC0" w:rsidP="00E843CD">
                      <w:pPr>
                        <w:rPr>
                          <w:rFonts w:ascii="Times New Roman" w:hAnsi="Times New Roman" w:cs="Times New Roman"/>
                          <w:sz w:val="18"/>
                          <w:szCs w:val="18"/>
                        </w:rPr>
                      </w:pPr>
                      <w:r w:rsidRPr="00BA304B">
                        <w:rPr>
                          <w:rFonts w:ascii="Times New Roman" w:hAnsi="Times New Roman" w:cs="Times New Roman"/>
                          <w:sz w:val="18"/>
                          <w:szCs w:val="18"/>
                        </w:rPr>
                        <w:t>For UL frequency compensation at least in LEO systems:</w:t>
                      </w:r>
                    </w:p>
                    <w:p w14:paraId="51ED25E4" w14:textId="77777777" w:rsidR="00FE5BC0" w:rsidRPr="00BA304B" w:rsidRDefault="00FE5BC0" w:rsidP="00E843CD">
                      <w:pPr>
                        <w:numPr>
                          <w:ilvl w:val="0"/>
                          <w:numId w:val="29"/>
                        </w:numPr>
                        <w:spacing w:after="0" w:line="240" w:lineRule="auto"/>
                        <w:rPr>
                          <w:rFonts w:ascii="Times New Roman" w:hAnsi="Times New Roman" w:cs="Times New Roman"/>
                          <w:sz w:val="18"/>
                          <w:szCs w:val="18"/>
                        </w:rPr>
                      </w:pPr>
                      <w:r w:rsidRPr="00BA304B">
                        <w:rPr>
                          <w:rFonts w:ascii="Times New Roman" w:hAnsi="Times New Roman" w:cs="Times New Roman"/>
                          <w:sz w:val="18"/>
                          <w:szCs w:val="18"/>
                        </w:rPr>
                        <w:t xml:space="preserve">Both open and closed-loop can be studied </w:t>
                      </w:r>
                    </w:p>
                    <w:p w14:paraId="11D37D76" w14:textId="77777777" w:rsidR="00FE5BC0" w:rsidRPr="00BA304B" w:rsidRDefault="00FE5BC0" w:rsidP="00E843CD">
                      <w:pPr>
                        <w:numPr>
                          <w:ilvl w:val="1"/>
                          <w:numId w:val="29"/>
                        </w:numPr>
                        <w:spacing w:after="0" w:line="240" w:lineRule="auto"/>
                        <w:rPr>
                          <w:rFonts w:ascii="Times New Roman" w:hAnsi="Times New Roman" w:cs="Times New Roman"/>
                          <w:sz w:val="18"/>
                          <w:szCs w:val="18"/>
                        </w:rPr>
                      </w:pPr>
                      <w:r w:rsidRPr="00BA304B">
                        <w:rPr>
                          <w:rFonts w:ascii="Times New Roman" w:hAnsi="Times New Roman" w:cs="Times New Roman"/>
                          <w:sz w:val="18"/>
                          <w:szCs w:val="18"/>
                        </w:rPr>
                        <w:t>Beam specific post-compensation of common frequency offset at gNB can be considered.</w:t>
                      </w:r>
                    </w:p>
                    <w:p w14:paraId="7980E557" w14:textId="77777777" w:rsidR="00FE5BC0" w:rsidRPr="00BA304B" w:rsidRDefault="00FE5BC0" w:rsidP="00E843CD">
                      <w:pPr>
                        <w:numPr>
                          <w:ilvl w:val="2"/>
                          <w:numId w:val="29"/>
                        </w:numPr>
                        <w:spacing w:after="0" w:line="240" w:lineRule="auto"/>
                        <w:rPr>
                          <w:rFonts w:ascii="Times New Roman" w:hAnsi="Times New Roman" w:cs="Times New Roman"/>
                          <w:sz w:val="18"/>
                          <w:szCs w:val="18"/>
                        </w:rPr>
                      </w:pPr>
                      <w:r w:rsidRPr="00BA304B">
                        <w:rPr>
                          <w:rFonts w:ascii="Times New Roman" w:hAnsi="Times New Roman" w:cs="Times New Roman"/>
                          <w:sz w:val="18"/>
                          <w:szCs w:val="18"/>
                        </w:rPr>
                        <w:t>FFS: Further indication of common frequency offset</w:t>
                      </w:r>
                    </w:p>
                    <w:p w14:paraId="60EB33C3" w14:textId="77777777" w:rsidR="00FE5BC0" w:rsidRPr="004D4BD4" w:rsidRDefault="00FE5BC0" w:rsidP="00E843CD">
                      <w:pPr>
                        <w:numPr>
                          <w:ilvl w:val="2"/>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FFS: Signalling details</w:t>
                      </w:r>
                    </w:p>
                    <w:p w14:paraId="3A2DB51A" w14:textId="77777777" w:rsidR="00FE5BC0" w:rsidRPr="00BA304B" w:rsidRDefault="00FE5BC0" w:rsidP="00E843CD">
                      <w:pPr>
                        <w:numPr>
                          <w:ilvl w:val="2"/>
                          <w:numId w:val="29"/>
                        </w:numPr>
                        <w:spacing w:after="0" w:line="240" w:lineRule="auto"/>
                        <w:rPr>
                          <w:rFonts w:ascii="Times New Roman" w:hAnsi="Times New Roman" w:cs="Times New Roman"/>
                          <w:sz w:val="18"/>
                          <w:szCs w:val="18"/>
                        </w:rPr>
                      </w:pPr>
                      <w:r w:rsidRPr="00BA304B">
                        <w:rPr>
                          <w:rFonts w:ascii="Times New Roman" w:hAnsi="Times New Roman" w:cs="Times New Roman"/>
                          <w:sz w:val="18"/>
                          <w:szCs w:val="18"/>
                        </w:rPr>
                        <w:t>FFS: Compensation of common frequency offset at UE side</w:t>
                      </w:r>
                    </w:p>
                    <w:p w14:paraId="06898A8E" w14:textId="77777777" w:rsidR="00FE5BC0" w:rsidRPr="004D4BD4" w:rsidRDefault="00FE5BC0" w:rsidP="00E843CD">
                      <w:pPr>
                        <w:numPr>
                          <w:ilvl w:val="0"/>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For Open-loop method:</w:t>
                      </w:r>
                    </w:p>
                    <w:p w14:paraId="65951079" w14:textId="77777777" w:rsidR="00FE5BC0" w:rsidRPr="00BA304B" w:rsidRDefault="00FE5BC0" w:rsidP="00E843CD">
                      <w:pPr>
                        <w:numPr>
                          <w:ilvl w:val="1"/>
                          <w:numId w:val="29"/>
                        </w:numPr>
                        <w:spacing w:after="0" w:line="240" w:lineRule="auto"/>
                        <w:rPr>
                          <w:rFonts w:ascii="Times New Roman" w:hAnsi="Times New Roman" w:cs="Times New Roman"/>
                          <w:sz w:val="18"/>
                          <w:szCs w:val="18"/>
                        </w:rPr>
                      </w:pPr>
                      <w:r w:rsidRPr="00BA304B">
                        <w:rPr>
                          <w:rFonts w:ascii="Times New Roman" w:hAnsi="Times New Roman" w:cs="Times New Roman"/>
                          <w:sz w:val="18"/>
                          <w:szCs w:val="18"/>
                        </w:rPr>
                        <w:t>Estimation of UE-specific frequency offset and pre-compensation at UE side can be conducted based on:</w:t>
                      </w:r>
                    </w:p>
                    <w:p w14:paraId="22A5D637" w14:textId="77777777" w:rsidR="00FE5BC0" w:rsidRPr="004D4BD4" w:rsidRDefault="00FE5BC0" w:rsidP="00E843CD">
                      <w:pPr>
                        <w:numPr>
                          <w:ilvl w:val="2"/>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DL RSs</w:t>
                      </w:r>
                    </w:p>
                    <w:p w14:paraId="4F17B0CE" w14:textId="77777777" w:rsidR="00FE5BC0" w:rsidRPr="004D4BD4" w:rsidRDefault="00FE5BC0" w:rsidP="00E843CD">
                      <w:pPr>
                        <w:numPr>
                          <w:ilvl w:val="2"/>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UE location and satellite ephemeris</w:t>
                      </w:r>
                    </w:p>
                    <w:p w14:paraId="5E3522C4" w14:textId="47F5AED1" w:rsidR="00FE5BC0" w:rsidRPr="004D4BD4" w:rsidRDefault="00FE5BC0" w:rsidP="00E843CD">
                      <w:pPr>
                        <w:numPr>
                          <w:ilvl w:val="3"/>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FFS: Determination of UE location</w:t>
                      </w:r>
                    </w:p>
                    <w:p w14:paraId="3783B489" w14:textId="77777777" w:rsidR="00FE5BC0" w:rsidRPr="004D4BD4" w:rsidRDefault="00FE5BC0" w:rsidP="00E843CD">
                      <w:pPr>
                        <w:rPr>
                          <w:rFonts w:ascii="Times New Roman" w:hAnsi="Times New Roman" w:cs="Times New Roman"/>
                          <w:sz w:val="18"/>
                          <w:szCs w:val="18"/>
                        </w:rPr>
                      </w:pPr>
                      <w:r w:rsidRPr="004D4BD4">
                        <w:rPr>
                          <w:rFonts w:ascii="Times New Roman" w:hAnsi="Times New Roman" w:cs="Times New Roman"/>
                          <w:sz w:val="18"/>
                          <w:szCs w:val="18"/>
                          <w:highlight w:val="green"/>
                        </w:rPr>
                        <w:t>Agreement:</w:t>
                      </w:r>
                    </w:p>
                    <w:p w14:paraId="52B1C4DC" w14:textId="77777777" w:rsidR="00FE5BC0" w:rsidRPr="00BA304B" w:rsidRDefault="00FE5BC0" w:rsidP="00E843CD">
                      <w:pPr>
                        <w:rPr>
                          <w:rFonts w:ascii="Times New Roman" w:hAnsi="Times New Roman" w:cs="Times New Roman"/>
                          <w:sz w:val="18"/>
                          <w:szCs w:val="18"/>
                        </w:rPr>
                      </w:pPr>
                      <w:r w:rsidRPr="00BA304B">
                        <w:rPr>
                          <w:rFonts w:ascii="Times New Roman" w:hAnsi="Times New Roman" w:cs="Times New Roman"/>
                          <w:sz w:val="18"/>
                          <w:szCs w:val="18"/>
                        </w:rPr>
                        <w:t>The scenarios where the Rel-15 PRACH design is sufficient and the scenarios where an extended or new PRACH design is required should be identified as part of the study.</w:t>
                      </w:r>
                    </w:p>
                    <w:p w14:paraId="08DA04A4" w14:textId="77777777" w:rsidR="00FE5BC0" w:rsidRPr="00BA304B" w:rsidRDefault="00FE5BC0" w:rsidP="00E843CD">
                      <w:pPr>
                        <w:rPr>
                          <w:rFonts w:ascii="Times New Roman" w:hAnsi="Times New Roman" w:cs="Times New Roman"/>
                          <w:sz w:val="18"/>
                          <w:szCs w:val="18"/>
                        </w:rPr>
                      </w:pPr>
                    </w:p>
                    <w:p w14:paraId="2EF0BD74" w14:textId="77777777" w:rsidR="00FE5BC0" w:rsidRPr="00BA304B" w:rsidRDefault="00FE5BC0" w:rsidP="00E843CD">
                      <w:pPr>
                        <w:rPr>
                          <w:rFonts w:ascii="Times New Roman" w:hAnsi="Times New Roman" w:cs="Times New Roman"/>
                          <w:sz w:val="18"/>
                          <w:szCs w:val="18"/>
                        </w:rPr>
                      </w:pPr>
                    </w:p>
                  </w:txbxContent>
                </v:textbox>
                <w10:anchorlock/>
              </v:shape>
            </w:pict>
          </mc:Fallback>
        </mc:AlternateContent>
      </w:r>
    </w:p>
    <w:p w14:paraId="1FE9EEC6" w14:textId="31FF8DC2" w:rsidR="00D42005" w:rsidRPr="003F0F27" w:rsidRDefault="00E843CD" w:rsidP="00D42005">
      <w:pPr>
        <w:pStyle w:val="Reference"/>
        <w:numPr>
          <w:ilvl w:val="0"/>
          <w:numId w:val="0"/>
        </w:numPr>
        <w:ind w:left="567" w:hanging="567"/>
        <w:rPr>
          <w:sz w:val="20"/>
          <w:szCs w:val="20"/>
        </w:rPr>
      </w:pPr>
      <w:r w:rsidRPr="003F0F27">
        <w:rPr>
          <w:rFonts w:cs="Arial"/>
          <w:noProof/>
          <w:sz w:val="20"/>
          <w:szCs w:val="20"/>
        </w:rPr>
        <w:lastRenderedPageBreak/>
        <mc:AlternateContent>
          <mc:Choice Requires="wps">
            <w:drawing>
              <wp:inline distT="0" distB="0" distL="0" distR="0" wp14:anchorId="33EE20E5" wp14:editId="51FBE5AD">
                <wp:extent cx="6120765" cy="6026150"/>
                <wp:effectExtent l="0" t="0" r="13335" b="12700"/>
                <wp:docPr id="3" name="Text Box 3"/>
                <wp:cNvGraphicFramePr/>
                <a:graphic xmlns:a="http://schemas.openxmlformats.org/drawingml/2006/main">
                  <a:graphicData uri="http://schemas.microsoft.com/office/word/2010/wordprocessingShape">
                    <wps:wsp>
                      <wps:cNvSpPr txBox="1"/>
                      <wps:spPr>
                        <a:xfrm>
                          <a:off x="0" y="0"/>
                          <a:ext cx="6120765" cy="6026150"/>
                        </a:xfrm>
                        <a:prstGeom prst="rect">
                          <a:avLst/>
                        </a:prstGeom>
                        <a:solidFill>
                          <a:schemeClr val="lt1"/>
                        </a:solidFill>
                        <a:ln w="6350">
                          <a:solidFill>
                            <a:prstClr val="black"/>
                          </a:solidFill>
                        </a:ln>
                      </wps:spPr>
                      <wps:txbx>
                        <w:txbxContent>
                          <w:p w14:paraId="387C3C22" w14:textId="381698B9" w:rsidR="00FE5BC0" w:rsidRPr="00BA304B" w:rsidRDefault="00FE5BC0" w:rsidP="00E843CD">
                            <w:pPr>
                              <w:rPr>
                                <w:rFonts w:ascii="Times New Roman" w:hAnsi="Times New Roman" w:cs="Times New Roman"/>
                                <w:i/>
                                <w:sz w:val="18"/>
                                <w:szCs w:val="18"/>
                                <w:lang w:eastAsia="x-none"/>
                              </w:rPr>
                            </w:pPr>
                            <w:r w:rsidRPr="00BA304B">
                              <w:rPr>
                                <w:rFonts w:ascii="Times New Roman" w:hAnsi="Times New Roman" w:cs="Times New Roman"/>
                                <w:b/>
                                <w:i/>
                                <w:sz w:val="18"/>
                                <w:szCs w:val="18"/>
                                <w:lang w:eastAsia="x-none"/>
                              </w:rPr>
                              <w:t>RAN1#98</w:t>
                            </w:r>
                          </w:p>
                          <w:p w14:paraId="41D1B1EA" w14:textId="77777777" w:rsidR="00FE5BC0" w:rsidRPr="00BA304B" w:rsidRDefault="00FE5BC0" w:rsidP="00DC5159">
                            <w:pPr>
                              <w:rPr>
                                <w:rFonts w:ascii="Times New Roman" w:hAnsi="Times New Roman" w:cs="Times New Roman"/>
                                <w:sz w:val="18"/>
                                <w:szCs w:val="18"/>
                                <w:lang w:eastAsia="x-none"/>
                              </w:rPr>
                            </w:pPr>
                            <w:r w:rsidRPr="00BA304B">
                              <w:rPr>
                                <w:rFonts w:ascii="Times New Roman" w:hAnsi="Times New Roman" w:cs="Times New Roman"/>
                                <w:sz w:val="18"/>
                                <w:szCs w:val="18"/>
                                <w:highlight w:val="green"/>
                                <w:lang w:eastAsia="x-none"/>
                              </w:rPr>
                              <w:t>Agreement:</w:t>
                            </w:r>
                          </w:p>
                          <w:p w14:paraId="24A3421D" w14:textId="77777777" w:rsidR="00FE5BC0" w:rsidRPr="00BA304B" w:rsidRDefault="00FE5BC0" w:rsidP="00DC5159">
                            <w:pPr>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 xml:space="preserve">For DL initial synchronization in NTN, </w:t>
                            </w:r>
                          </w:p>
                          <w:p w14:paraId="262C1FCA" w14:textId="77777777" w:rsidR="00FE5BC0" w:rsidRPr="00BA304B" w:rsidRDefault="00FE5BC0" w:rsidP="00DC5159">
                            <w:pPr>
                              <w:numPr>
                                <w:ilvl w:val="0"/>
                                <w:numId w:val="31"/>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SSB design in Rel-15 can provide robust performance in the following cases</w:t>
                            </w:r>
                          </w:p>
                          <w:p w14:paraId="05CC4647" w14:textId="77777777" w:rsidR="00FE5BC0" w:rsidRPr="004D4BD4" w:rsidRDefault="00FE5BC0" w:rsidP="00DC5159">
                            <w:pPr>
                              <w:numPr>
                                <w:ilvl w:val="1"/>
                                <w:numId w:val="30"/>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GEO</w:t>
                            </w:r>
                          </w:p>
                          <w:p w14:paraId="08B0C69F" w14:textId="77777777" w:rsidR="00FE5BC0" w:rsidRPr="004D4BD4" w:rsidRDefault="00FE5BC0" w:rsidP="00DC5159">
                            <w:pPr>
                              <w:numPr>
                                <w:ilvl w:val="1"/>
                                <w:numId w:val="30"/>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With pre-compensation for LEO </w:t>
                            </w:r>
                          </w:p>
                          <w:p w14:paraId="00C0776A" w14:textId="77777777" w:rsidR="00FE5BC0" w:rsidRPr="00BA304B" w:rsidRDefault="00FE5BC0" w:rsidP="00DC5159">
                            <w:pPr>
                              <w:numPr>
                                <w:ilvl w:val="2"/>
                                <w:numId w:val="30"/>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Note: The above observation can be revised if proved by other results</w:t>
                            </w:r>
                          </w:p>
                          <w:p w14:paraId="72B1D314" w14:textId="77777777" w:rsidR="00FE5BC0" w:rsidRPr="00BA304B" w:rsidRDefault="00FE5BC0" w:rsidP="00DC5159">
                            <w:pPr>
                              <w:numPr>
                                <w:ilvl w:val="0"/>
                                <w:numId w:val="30"/>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FFS: Whether SSB design in Rel-15 can provide robust performance for LEO without Doppler pre-compensation</w:t>
                            </w:r>
                          </w:p>
                          <w:p w14:paraId="12734F37" w14:textId="69F7250D" w:rsidR="00FE5BC0" w:rsidRPr="00BA304B" w:rsidRDefault="00FE5BC0" w:rsidP="00DC5159">
                            <w:pPr>
                              <w:numPr>
                                <w:ilvl w:val="1"/>
                                <w:numId w:val="30"/>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Factors that need to be considered include at least latency and complexity for SSB detection</w:t>
                            </w:r>
                          </w:p>
                          <w:p w14:paraId="6CB2A248" w14:textId="77777777" w:rsidR="00FE5BC0" w:rsidRPr="00BA304B" w:rsidRDefault="00FE5BC0" w:rsidP="00DC5159">
                            <w:pPr>
                              <w:rPr>
                                <w:rFonts w:ascii="Times New Roman" w:hAnsi="Times New Roman" w:cs="Times New Roman"/>
                                <w:sz w:val="18"/>
                                <w:szCs w:val="18"/>
                                <w:lang w:eastAsia="x-none"/>
                              </w:rPr>
                            </w:pPr>
                            <w:r w:rsidRPr="00BA304B">
                              <w:rPr>
                                <w:rFonts w:ascii="Times New Roman" w:hAnsi="Times New Roman" w:cs="Times New Roman"/>
                                <w:sz w:val="18"/>
                                <w:szCs w:val="18"/>
                                <w:highlight w:val="green"/>
                                <w:lang w:eastAsia="x-none"/>
                              </w:rPr>
                              <w:t>Agreement:</w:t>
                            </w:r>
                          </w:p>
                          <w:p w14:paraId="1C0891EE" w14:textId="77777777" w:rsidR="00FE5BC0" w:rsidRPr="00BA304B" w:rsidRDefault="00FE5BC0" w:rsidP="00DC5159">
                            <w:pPr>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Companies are encouraged to evaluate whether Rel-15 mechanisms are sufficient for time/frequency tracking</w:t>
                            </w:r>
                          </w:p>
                          <w:p w14:paraId="1E72D696" w14:textId="77777777" w:rsidR="00FE5BC0" w:rsidRPr="00BA304B" w:rsidRDefault="00FE5BC0" w:rsidP="004D4BD4">
                            <w:pPr>
                              <w:rPr>
                                <w:rFonts w:ascii="Times New Roman" w:hAnsi="Times New Roman" w:cs="Times New Roman"/>
                                <w:sz w:val="18"/>
                                <w:szCs w:val="18"/>
                                <w:lang w:eastAsia="x-none"/>
                              </w:rPr>
                            </w:pPr>
                            <w:r w:rsidRPr="00BA304B">
                              <w:rPr>
                                <w:rFonts w:ascii="Times New Roman" w:hAnsi="Times New Roman" w:cs="Times New Roman"/>
                                <w:color w:val="000000"/>
                                <w:sz w:val="18"/>
                                <w:szCs w:val="18"/>
                              </w:rPr>
                              <w:t xml:space="preserve"> </w:t>
                            </w:r>
                            <w:r w:rsidRPr="00BA304B">
                              <w:rPr>
                                <w:rFonts w:ascii="Times New Roman" w:hAnsi="Times New Roman" w:cs="Times New Roman"/>
                                <w:sz w:val="18"/>
                                <w:szCs w:val="18"/>
                                <w:highlight w:val="green"/>
                                <w:lang w:eastAsia="x-none"/>
                              </w:rPr>
                              <w:t>Agreement:</w:t>
                            </w:r>
                          </w:p>
                          <w:p w14:paraId="533EA9B6" w14:textId="36E230B1" w:rsidR="00FE5BC0" w:rsidRPr="00BA304B" w:rsidRDefault="00FE5BC0" w:rsidP="004D4BD4">
                            <w:pPr>
                              <w:rPr>
                                <w:rFonts w:ascii="Times New Roman" w:hAnsi="Times New Roman" w:cs="Times New Roman"/>
                                <w:sz w:val="18"/>
                                <w:szCs w:val="18"/>
                                <w:lang w:eastAsia="x-none"/>
                              </w:rPr>
                            </w:pPr>
                            <w:r w:rsidRPr="00BA304B">
                              <w:rPr>
                                <w:rFonts w:ascii="Times New Roman" w:hAnsi="Times New Roman" w:cs="Times New Roman"/>
                                <w:color w:val="000000"/>
                                <w:sz w:val="18"/>
                                <w:szCs w:val="18"/>
                              </w:rPr>
                              <w:t xml:space="preserve">Companies are encouraged to provide the evaluations based on agreed assumptions for the following cases to justify their proposed PRACH design: </w:t>
                            </w:r>
                          </w:p>
                          <w:p w14:paraId="3B49895B" w14:textId="4A9E6815" w:rsidR="00FE5BC0" w:rsidRPr="00BA304B" w:rsidRDefault="00FE5BC0" w:rsidP="0038278D">
                            <w:pPr>
                              <w:snapToGrid w:val="0"/>
                              <w:spacing w:beforeLines="50" w:before="120" w:afterLines="50" w:after="120"/>
                              <w:jc w:val="both"/>
                              <w:rPr>
                                <w:rFonts w:ascii="Times New Roman" w:hAnsi="Times New Roman" w:cs="Times New Roman"/>
                                <w:color w:val="000000"/>
                                <w:sz w:val="18"/>
                                <w:szCs w:val="18"/>
                              </w:rPr>
                            </w:pPr>
                            <w:r w:rsidRPr="00BA304B">
                              <w:rPr>
                                <w:rFonts w:ascii="Times New Roman" w:hAnsi="Times New Roman" w:cs="Times New Roman"/>
                                <w:color w:val="000000"/>
                                <w:sz w:val="18"/>
                                <w:szCs w:val="18"/>
                              </w:rPr>
                              <w:t>[Table omitted]</w:t>
                            </w:r>
                          </w:p>
                          <w:p w14:paraId="50604622" w14:textId="77777777" w:rsidR="00FE5BC0" w:rsidRPr="00BA304B" w:rsidRDefault="00FE5BC0" w:rsidP="004D4BD4">
                            <w:pPr>
                              <w:rPr>
                                <w:rFonts w:ascii="Times New Roman" w:hAnsi="Times New Roman" w:cs="Times New Roman"/>
                                <w:sz w:val="18"/>
                                <w:szCs w:val="18"/>
                                <w:lang w:eastAsia="x-none"/>
                              </w:rPr>
                            </w:pPr>
                            <w:r w:rsidRPr="00BA304B">
                              <w:rPr>
                                <w:rFonts w:ascii="Times New Roman" w:hAnsi="Times New Roman" w:cs="Times New Roman"/>
                                <w:sz w:val="18"/>
                                <w:szCs w:val="18"/>
                                <w:highlight w:val="green"/>
                                <w:lang w:eastAsia="x-none"/>
                              </w:rPr>
                              <w:t>Agreement:</w:t>
                            </w:r>
                          </w:p>
                          <w:p w14:paraId="186F6A02" w14:textId="77777777" w:rsidR="00FE5BC0" w:rsidRPr="00BA304B" w:rsidRDefault="00FE5BC0" w:rsidP="004D4BD4">
                            <w:pPr>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For UL frequency compensation at least in LEO systems, parameter(s) for frequency correction can be indicated by gNB to UE</w:t>
                            </w:r>
                          </w:p>
                          <w:p w14:paraId="66E27005" w14:textId="5EE38DE1" w:rsidR="00FE5BC0" w:rsidRPr="00BA304B" w:rsidRDefault="00FE5BC0" w:rsidP="004D4BD4">
                            <w:pPr>
                              <w:numPr>
                                <w:ilvl w:val="0"/>
                                <w:numId w:val="32"/>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FFS: Signaling details including whether signalling is broadcast or UE specific, and which parameter(s) are signalled.</w:t>
                            </w:r>
                          </w:p>
                          <w:p w14:paraId="17F06F1F" w14:textId="77777777" w:rsidR="00FE5BC0" w:rsidRPr="00BA304B" w:rsidRDefault="00FE5BC0" w:rsidP="004D4BD4">
                            <w:pPr>
                              <w:rPr>
                                <w:rFonts w:ascii="Times New Roman" w:hAnsi="Times New Roman" w:cs="Times New Roman"/>
                                <w:sz w:val="18"/>
                                <w:szCs w:val="18"/>
                                <w:lang w:eastAsia="x-none"/>
                              </w:rPr>
                            </w:pPr>
                            <w:r w:rsidRPr="00BA304B">
                              <w:rPr>
                                <w:rFonts w:ascii="Times New Roman" w:hAnsi="Times New Roman" w:cs="Times New Roman"/>
                                <w:sz w:val="18"/>
                                <w:szCs w:val="18"/>
                                <w:highlight w:val="green"/>
                                <w:lang w:eastAsia="x-none"/>
                              </w:rPr>
                              <w:t>Agreement:</w:t>
                            </w:r>
                          </w:p>
                          <w:p w14:paraId="7DE3C309" w14:textId="77777777" w:rsidR="00FE5BC0" w:rsidRPr="00BA304B" w:rsidRDefault="00FE5BC0" w:rsidP="004D4BD4">
                            <w:pPr>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Following options can be considered to support TA adjustment for UL transmission:</w:t>
                            </w:r>
                          </w:p>
                          <w:p w14:paraId="25BE3B1D" w14:textId="77777777" w:rsidR="00FE5BC0" w:rsidRPr="004D4BD4" w:rsidRDefault="00FE5BC0" w:rsidP="004D4BD4">
                            <w:pPr>
                              <w:numPr>
                                <w:ilvl w:val="0"/>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Option 1</w:t>
                            </w:r>
                          </w:p>
                          <w:p w14:paraId="0DEE9158" w14:textId="77777777" w:rsidR="00FE5BC0" w:rsidRPr="00BA304B" w:rsidRDefault="00FE5BC0" w:rsidP="004D4BD4">
                            <w:pPr>
                              <w:numPr>
                                <w:ilvl w:val="1"/>
                                <w:numId w:val="32"/>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 xml:space="preserve">Autonomous acquisition of the TA at UE with known location and satellite ephemeris:   </w:t>
                            </w:r>
                          </w:p>
                          <w:p w14:paraId="144A8D3A" w14:textId="77777777" w:rsidR="00FE5BC0" w:rsidRPr="00BA304B" w:rsidRDefault="00FE5BC0" w:rsidP="004D4BD4">
                            <w:pPr>
                              <w:numPr>
                                <w:ilvl w:val="2"/>
                                <w:numId w:val="32"/>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 xml:space="preserve">FFS: how to compensate the TA, e.g., full TA or only UE-specific differential TA </w:t>
                            </w:r>
                          </w:p>
                          <w:p w14:paraId="0B189CA7" w14:textId="77777777" w:rsidR="00FE5BC0" w:rsidRPr="00BA304B" w:rsidRDefault="00FE5BC0" w:rsidP="004D4BD4">
                            <w:pPr>
                              <w:numPr>
                                <w:ilvl w:val="3"/>
                                <w:numId w:val="32"/>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Note: If only UE-specific differential TA is compensated, timing offset between gNB DL and UL frame should be managed by network and acquisition of common TA is needed.</w:t>
                            </w:r>
                          </w:p>
                          <w:p w14:paraId="4A3E5715" w14:textId="77777777" w:rsidR="00FE5BC0" w:rsidRPr="00BA304B" w:rsidRDefault="00FE5BC0" w:rsidP="004D4BD4">
                            <w:pPr>
                              <w:numPr>
                                <w:ilvl w:val="2"/>
                                <w:numId w:val="32"/>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FFS: additional TA signalling from BS considering the potential inaccuracy.</w:t>
                            </w:r>
                          </w:p>
                          <w:p w14:paraId="549FA51B" w14:textId="77777777" w:rsidR="00FE5BC0" w:rsidRPr="004D4BD4" w:rsidRDefault="00FE5BC0" w:rsidP="004D4BD4">
                            <w:pPr>
                              <w:numPr>
                                <w:ilvl w:val="0"/>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Option 2</w:t>
                            </w:r>
                          </w:p>
                          <w:p w14:paraId="0B8DECE8" w14:textId="77777777" w:rsidR="00FE5BC0" w:rsidRPr="00BA304B" w:rsidRDefault="00FE5BC0" w:rsidP="004D4BD4">
                            <w:pPr>
                              <w:numPr>
                                <w:ilvl w:val="1"/>
                                <w:numId w:val="32"/>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Indication of common TA to all users within the coverage of the same beam with broadcasting as a baseline for signalling, e.g., via SIB/MIB</w:t>
                            </w:r>
                          </w:p>
                          <w:p w14:paraId="5EC62991" w14:textId="77777777" w:rsidR="00FE5BC0" w:rsidRPr="00BA304B" w:rsidRDefault="00FE5BC0" w:rsidP="004D4BD4">
                            <w:pPr>
                              <w:numPr>
                                <w:ilvl w:val="2"/>
                                <w:numId w:val="32"/>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FFS: additional UE-specific differential TA signalling from BS.</w:t>
                            </w:r>
                          </w:p>
                          <w:p w14:paraId="73357CBC" w14:textId="77777777" w:rsidR="00FE5BC0" w:rsidRPr="00BA304B" w:rsidRDefault="00FE5BC0" w:rsidP="004D4BD4">
                            <w:pPr>
                              <w:numPr>
                                <w:ilvl w:val="2"/>
                                <w:numId w:val="32"/>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FFS: the reference point(s)  for common TA calculation</w:t>
                            </w:r>
                          </w:p>
                          <w:p w14:paraId="65FF2910" w14:textId="77777777" w:rsidR="00FE5BC0" w:rsidRPr="00BA304B" w:rsidRDefault="00FE5BC0" w:rsidP="004D4BD4">
                            <w:pPr>
                              <w:numPr>
                                <w:ilvl w:val="0"/>
                                <w:numId w:val="32"/>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Additional enhancements to existing TA signaling in Rel-15 can be considered for TA maintenance</w:t>
                            </w:r>
                          </w:p>
                          <w:p w14:paraId="08D732E4" w14:textId="77777777" w:rsidR="00FE5BC0" w:rsidRPr="00BA304B" w:rsidRDefault="00FE5BC0" w:rsidP="004D4BD4">
                            <w:pPr>
                              <w:numPr>
                                <w:ilvl w:val="1"/>
                                <w:numId w:val="32"/>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Parameters indicated by gNB to enable the TA adjustment</w:t>
                            </w:r>
                          </w:p>
                          <w:p w14:paraId="0EAF3A35" w14:textId="74021B36" w:rsidR="00FE5BC0" w:rsidRPr="004D4BD4" w:rsidRDefault="00FE5BC0" w:rsidP="0038278D">
                            <w:pPr>
                              <w:numPr>
                                <w:ilvl w:val="1"/>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Cell/UE-group specific signalling</w:t>
                            </w:r>
                          </w:p>
                          <w:p w14:paraId="27156EA8" w14:textId="77777777" w:rsidR="00FE5BC0" w:rsidRPr="004D4BD4" w:rsidRDefault="00FE5BC0" w:rsidP="00E843CD">
                            <w:pPr>
                              <w:rPr>
                                <w:rFonts w:ascii="Times New Roman" w:hAnsi="Times New Roman" w:cs="Times New Roman"/>
                                <w:sz w:val="18"/>
                                <w:szCs w:val="18"/>
                              </w:rPr>
                            </w:pPr>
                          </w:p>
                          <w:p w14:paraId="7C42DE39" w14:textId="77777777" w:rsidR="00FE5BC0" w:rsidRPr="004D4BD4" w:rsidRDefault="00FE5BC0" w:rsidP="00E843CD">
                            <w:pPr>
                              <w:rPr>
                                <w:rFonts w:ascii="Times New Roman" w:hAnsi="Times New Roman" w:cs="Times New Rom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3EE20E5" id="Text Box 3" o:spid="_x0000_s1028" type="#_x0000_t202" style="width:481.95pt;height:47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" fillcolor="white [3201]" strokeweight=".5pt">
                <v:textbox>
                  <w:txbxContent>
                    <w:p w14:paraId="387C3C22" w14:textId="381698B9" w:rsidR="00FE5BC0" w:rsidRPr="00BA304B" w:rsidRDefault="00FE5BC0" w:rsidP="00E843CD">
                      <w:pPr>
                        <w:rPr>
                          <w:rFonts w:ascii="Times New Roman" w:hAnsi="Times New Roman" w:cs="Times New Roman"/>
                          <w:i/>
                          <w:sz w:val="18"/>
                          <w:szCs w:val="18"/>
                          <w:lang w:eastAsia="x-none"/>
                        </w:rPr>
                      </w:pPr>
                      <w:r w:rsidRPr="00BA304B">
                        <w:rPr>
                          <w:rFonts w:ascii="Times New Roman" w:hAnsi="Times New Roman" w:cs="Times New Roman"/>
                          <w:b/>
                          <w:i/>
                          <w:sz w:val="18"/>
                          <w:szCs w:val="18"/>
                          <w:lang w:eastAsia="x-none"/>
                        </w:rPr>
                        <w:t>RAN1#98</w:t>
                      </w:r>
                    </w:p>
                    <w:p w14:paraId="41D1B1EA" w14:textId="77777777" w:rsidR="00FE5BC0" w:rsidRPr="00BA304B" w:rsidRDefault="00FE5BC0" w:rsidP="00DC5159">
                      <w:pPr>
                        <w:rPr>
                          <w:rFonts w:ascii="Times New Roman" w:hAnsi="Times New Roman" w:cs="Times New Roman"/>
                          <w:sz w:val="18"/>
                          <w:szCs w:val="18"/>
                          <w:lang w:eastAsia="x-none"/>
                        </w:rPr>
                      </w:pPr>
                      <w:r w:rsidRPr="00BA304B">
                        <w:rPr>
                          <w:rFonts w:ascii="Times New Roman" w:hAnsi="Times New Roman" w:cs="Times New Roman"/>
                          <w:sz w:val="18"/>
                          <w:szCs w:val="18"/>
                          <w:highlight w:val="green"/>
                          <w:lang w:eastAsia="x-none"/>
                        </w:rPr>
                        <w:t>Agreement:</w:t>
                      </w:r>
                    </w:p>
                    <w:p w14:paraId="24A3421D" w14:textId="77777777" w:rsidR="00FE5BC0" w:rsidRPr="00BA304B" w:rsidRDefault="00FE5BC0" w:rsidP="00DC5159">
                      <w:pPr>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 xml:space="preserve">For DL initial synchronization in NTN, </w:t>
                      </w:r>
                    </w:p>
                    <w:p w14:paraId="262C1FCA" w14:textId="77777777" w:rsidR="00FE5BC0" w:rsidRPr="00BA304B" w:rsidRDefault="00FE5BC0" w:rsidP="00DC5159">
                      <w:pPr>
                        <w:numPr>
                          <w:ilvl w:val="0"/>
                          <w:numId w:val="31"/>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SSB design in Rel-15 can provide robust performance in the following cases</w:t>
                      </w:r>
                    </w:p>
                    <w:p w14:paraId="05CC4647" w14:textId="77777777" w:rsidR="00FE5BC0" w:rsidRPr="004D4BD4" w:rsidRDefault="00FE5BC0" w:rsidP="00DC5159">
                      <w:pPr>
                        <w:numPr>
                          <w:ilvl w:val="1"/>
                          <w:numId w:val="30"/>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GEO</w:t>
                      </w:r>
                    </w:p>
                    <w:p w14:paraId="08B0C69F" w14:textId="77777777" w:rsidR="00FE5BC0" w:rsidRPr="004D4BD4" w:rsidRDefault="00FE5BC0" w:rsidP="00DC5159">
                      <w:pPr>
                        <w:numPr>
                          <w:ilvl w:val="1"/>
                          <w:numId w:val="30"/>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With pre-compensation for LEO </w:t>
                      </w:r>
                    </w:p>
                    <w:p w14:paraId="00C0776A" w14:textId="77777777" w:rsidR="00FE5BC0" w:rsidRPr="00BA304B" w:rsidRDefault="00FE5BC0" w:rsidP="00DC5159">
                      <w:pPr>
                        <w:numPr>
                          <w:ilvl w:val="2"/>
                          <w:numId w:val="30"/>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Note: The above observation can be revised if proved by other results</w:t>
                      </w:r>
                    </w:p>
                    <w:p w14:paraId="72B1D314" w14:textId="77777777" w:rsidR="00FE5BC0" w:rsidRPr="00BA304B" w:rsidRDefault="00FE5BC0" w:rsidP="00DC5159">
                      <w:pPr>
                        <w:numPr>
                          <w:ilvl w:val="0"/>
                          <w:numId w:val="30"/>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FFS: Whether SSB design in Rel-15 can provide robust performance for LEO without Doppler pre-compensation</w:t>
                      </w:r>
                    </w:p>
                    <w:p w14:paraId="12734F37" w14:textId="69F7250D" w:rsidR="00FE5BC0" w:rsidRPr="00BA304B" w:rsidRDefault="00FE5BC0" w:rsidP="00DC5159">
                      <w:pPr>
                        <w:numPr>
                          <w:ilvl w:val="1"/>
                          <w:numId w:val="30"/>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Factors that need to be considered include at least latency and complexity for SSB detection</w:t>
                      </w:r>
                    </w:p>
                    <w:p w14:paraId="6CB2A248" w14:textId="77777777" w:rsidR="00FE5BC0" w:rsidRPr="00BA304B" w:rsidRDefault="00FE5BC0" w:rsidP="00DC5159">
                      <w:pPr>
                        <w:rPr>
                          <w:rFonts w:ascii="Times New Roman" w:hAnsi="Times New Roman" w:cs="Times New Roman"/>
                          <w:sz w:val="18"/>
                          <w:szCs w:val="18"/>
                          <w:lang w:eastAsia="x-none"/>
                        </w:rPr>
                      </w:pPr>
                      <w:r w:rsidRPr="00BA304B">
                        <w:rPr>
                          <w:rFonts w:ascii="Times New Roman" w:hAnsi="Times New Roman" w:cs="Times New Roman"/>
                          <w:sz w:val="18"/>
                          <w:szCs w:val="18"/>
                          <w:highlight w:val="green"/>
                          <w:lang w:eastAsia="x-none"/>
                        </w:rPr>
                        <w:t>Agreement:</w:t>
                      </w:r>
                    </w:p>
                    <w:p w14:paraId="1C0891EE" w14:textId="77777777" w:rsidR="00FE5BC0" w:rsidRPr="00BA304B" w:rsidRDefault="00FE5BC0" w:rsidP="00DC5159">
                      <w:pPr>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Companies are encouraged to evaluate whether Rel-15 mechanisms are sufficient for time/frequency tracking</w:t>
                      </w:r>
                    </w:p>
                    <w:p w14:paraId="1E72D696" w14:textId="77777777" w:rsidR="00FE5BC0" w:rsidRPr="00BA304B" w:rsidRDefault="00FE5BC0" w:rsidP="004D4BD4">
                      <w:pPr>
                        <w:rPr>
                          <w:rFonts w:ascii="Times New Roman" w:hAnsi="Times New Roman" w:cs="Times New Roman"/>
                          <w:sz w:val="18"/>
                          <w:szCs w:val="18"/>
                          <w:lang w:eastAsia="x-none"/>
                        </w:rPr>
                      </w:pPr>
                      <w:r w:rsidRPr="00BA304B">
                        <w:rPr>
                          <w:rFonts w:ascii="Times New Roman" w:hAnsi="Times New Roman" w:cs="Times New Roman"/>
                          <w:color w:val="000000"/>
                          <w:sz w:val="18"/>
                          <w:szCs w:val="18"/>
                        </w:rPr>
                        <w:t xml:space="preserve"> </w:t>
                      </w:r>
                      <w:r w:rsidRPr="00BA304B">
                        <w:rPr>
                          <w:rFonts w:ascii="Times New Roman" w:hAnsi="Times New Roman" w:cs="Times New Roman"/>
                          <w:sz w:val="18"/>
                          <w:szCs w:val="18"/>
                          <w:highlight w:val="green"/>
                          <w:lang w:eastAsia="x-none"/>
                        </w:rPr>
                        <w:t>Agreement:</w:t>
                      </w:r>
                    </w:p>
                    <w:p w14:paraId="533EA9B6" w14:textId="36E230B1" w:rsidR="00FE5BC0" w:rsidRPr="00BA304B" w:rsidRDefault="00FE5BC0" w:rsidP="004D4BD4">
                      <w:pPr>
                        <w:rPr>
                          <w:rFonts w:ascii="Times New Roman" w:hAnsi="Times New Roman" w:cs="Times New Roman"/>
                          <w:sz w:val="18"/>
                          <w:szCs w:val="18"/>
                          <w:lang w:eastAsia="x-none"/>
                        </w:rPr>
                      </w:pPr>
                      <w:r w:rsidRPr="00BA304B">
                        <w:rPr>
                          <w:rFonts w:ascii="Times New Roman" w:hAnsi="Times New Roman" w:cs="Times New Roman"/>
                          <w:color w:val="000000"/>
                          <w:sz w:val="18"/>
                          <w:szCs w:val="18"/>
                        </w:rPr>
                        <w:t xml:space="preserve">Companies are encouraged to provide the evaluations based on agreed assumptions for the following cases to justify their proposed PRACH design: </w:t>
                      </w:r>
                    </w:p>
                    <w:p w14:paraId="3B49895B" w14:textId="4A9E6815" w:rsidR="00FE5BC0" w:rsidRPr="00BA304B" w:rsidRDefault="00FE5BC0" w:rsidP="0038278D">
                      <w:pPr>
                        <w:snapToGrid w:val="0"/>
                        <w:spacing w:beforeLines="50" w:before="120" w:afterLines="50" w:after="120"/>
                        <w:jc w:val="both"/>
                        <w:rPr>
                          <w:rFonts w:ascii="Times New Roman" w:hAnsi="Times New Roman" w:cs="Times New Roman"/>
                          <w:color w:val="000000"/>
                          <w:sz w:val="18"/>
                          <w:szCs w:val="18"/>
                        </w:rPr>
                      </w:pPr>
                      <w:r w:rsidRPr="00BA304B">
                        <w:rPr>
                          <w:rFonts w:ascii="Times New Roman" w:hAnsi="Times New Roman" w:cs="Times New Roman"/>
                          <w:color w:val="000000"/>
                          <w:sz w:val="18"/>
                          <w:szCs w:val="18"/>
                        </w:rPr>
                        <w:t>[Table omitted]</w:t>
                      </w:r>
                    </w:p>
                    <w:p w14:paraId="50604622" w14:textId="77777777" w:rsidR="00FE5BC0" w:rsidRPr="00BA304B" w:rsidRDefault="00FE5BC0" w:rsidP="004D4BD4">
                      <w:pPr>
                        <w:rPr>
                          <w:rFonts w:ascii="Times New Roman" w:hAnsi="Times New Roman" w:cs="Times New Roman"/>
                          <w:sz w:val="18"/>
                          <w:szCs w:val="18"/>
                          <w:lang w:eastAsia="x-none"/>
                        </w:rPr>
                      </w:pPr>
                      <w:r w:rsidRPr="00BA304B">
                        <w:rPr>
                          <w:rFonts w:ascii="Times New Roman" w:hAnsi="Times New Roman" w:cs="Times New Roman"/>
                          <w:sz w:val="18"/>
                          <w:szCs w:val="18"/>
                          <w:highlight w:val="green"/>
                          <w:lang w:eastAsia="x-none"/>
                        </w:rPr>
                        <w:t>Agreement:</w:t>
                      </w:r>
                    </w:p>
                    <w:p w14:paraId="186F6A02" w14:textId="77777777" w:rsidR="00FE5BC0" w:rsidRPr="00BA304B" w:rsidRDefault="00FE5BC0" w:rsidP="004D4BD4">
                      <w:pPr>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For UL frequency compensation at least in LEO systems, parameter(s) for frequency correction can be indicated by gNB to UE</w:t>
                      </w:r>
                    </w:p>
                    <w:p w14:paraId="66E27005" w14:textId="5EE38DE1" w:rsidR="00FE5BC0" w:rsidRPr="00BA304B" w:rsidRDefault="00FE5BC0" w:rsidP="004D4BD4">
                      <w:pPr>
                        <w:numPr>
                          <w:ilvl w:val="0"/>
                          <w:numId w:val="32"/>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FFS: Signaling details including whether signalling is broadcast or UE specific, and which parameter(s) are signalled.</w:t>
                      </w:r>
                    </w:p>
                    <w:p w14:paraId="17F06F1F" w14:textId="77777777" w:rsidR="00FE5BC0" w:rsidRPr="00BA304B" w:rsidRDefault="00FE5BC0" w:rsidP="004D4BD4">
                      <w:pPr>
                        <w:rPr>
                          <w:rFonts w:ascii="Times New Roman" w:hAnsi="Times New Roman" w:cs="Times New Roman"/>
                          <w:sz w:val="18"/>
                          <w:szCs w:val="18"/>
                          <w:lang w:eastAsia="x-none"/>
                        </w:rPr>
                      </w:pPr>
                      <w:r w:rsidRPr="00BA304B">
                        <w:rPr>
                          <w:rFonts w:ascii="Times New Roman" w:hAnsi="Times New Roman" w:cs="Times New Roman"/>
                          <w:sz w:val="18"/>
                          <w:szCs w:val="18"/>
                          <w:highlight w:val="green"/>
                          <w:lang w:eastAsia="x-none"/>
                        </w:rPr>
                        <w:t>Agreement:</w:t>
                      </w:r>
                    </w:p>
                    <w:p w14:paraId="7DE3C309" w14:textId="77777777" w:rsidR="00FE5BC0" w:rsidRPr="00BA304B" w:rsidRDefault="00FE5BC0" w:rsidP="004D4BD4">
                      <w:pPr>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Following options can be considered to support TA adjustment for UL transmission:</w:t>
                      </w:r>
                    </w:p>
                    <w:p w14:paraId="25BE3B1D" w14:textId="77777777" w:rsidR="00FE5BC0" w:rsidRPr="004D4BD4" w:rsidRDefault="00FE5BC0" w:rsidP="004D4BD4">
                      <w:pPr>
                        <w:numPr>
                          <w:ilvl w:val="0"/>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Option 1</w:t>
                      </w:r>
                    </w:p>
                    <w:p w14:paraId="0DEE9158" w14:textId="77777777" w:rsidR="00FE5BC0" w:rsidRPr="00BA304B" w:rsidRDefault="00FE5BC0" w:rsidP="004D4BD4">
                      <w:pPr>
                        <w:numPr>
                          <w:ilvl w:val="1"/>
                          <w:numId w:val="32"/>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 xml:space="preserve">Autonomous acquisition of the TA at UE with known location and satellite ephemeris:   </w:t>
                      </w:r>
                    </w:p>
                    <w:p w14:paraId="144A8D3A" w14:textId="77777777" w:rsidR="00FE5BC0" w:rsidRPr="00BA304B" w:rsidRDefault="00FE5BC0" w:rsidP="004D4BD4">
                      <w:pPr>
                        <w:numPr>
                          <w:ilvl w:val="2"/>
                          <w:numId w:val="32"/>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 xml:space="preserve">FFS: how to compensate the TA, e.g., full TA or only UE-specific differential TA </w:t>
                      </w:r>
                    </w:p>
                    <w:p w14:paraId="0B189CA7" w14:textId="77777777" w:rsidR="00FE5BC0" w:rsidRPr="00BA304B" w:rsidRDefault="00FE5BC0" w:rsidP="004D4BD4">
                      <w:pPr>
                        <w:numPr>
                          <w:ilvl w:val="3"/>
                          <w:numId w:val="32"/>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Note: If only UE-specific differential TA is compensated, timing offset between gNB DL and UL frame should be managed by network and acquisition of common TA is needed.</w:t>
                      </w:r>
                    </w:p>
                    <w:p w14:paraId="4A3E5715" w14:textId="77777777" w:rsidR="00FE5BC0" w:rsidRPr="00BA304B" w:rsidRDefault="00FE5BC0" w:rsidP="004D4BD4">
                      <w:pPr>
                        <w:numPr>
                          <w:ilvl w:val="2"/>
                          <w:numId w:val="32"/>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FFS: additional TA signalling from BS considering the potential inaccuracy.</w:t>
                      </w:r>
                    </w:p>
                    <w:p w14:paraId="549FA51B" w14:textId="77777777" w:rsidR="00FE5BC0" w:rsidRPr="004D4BD4" w:rsidRDefault="00FE5BC0" w:rsidP="004D4BD4">
                      <w:pPr>
                        <w:numPr>
                          <w:ilvl w:val="0"/>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Option 2</w:t>
                      </w:r>
                    </w:p>
                    <w:p w14:paraId="0B8DECE8" w14:textId="77777777" w:rsidR="00FE5BC0" w:rsidRPr="00BA304B" w:rsidRDefault="00FE5BC0" w:rsidP="004D4BD4">
                      <w:pPr>
                        <w:numPr>
                          <w:ilvl w:val="1"/>
                          <w:numId w:val="32"/>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Indication of common TA to all users within the coverage of the same beam with broadcasting as a baseline for signalling, e.g., via SIB/MIB</w:t>
                      </w:r>
                    </w:p>
                    <w:p w14:paraId="5EC62991" w14:textId="77777777" w:rsidR="00FE5BC0" w:rsidRPr="00BA304B" w:rsidRDefault="00FE5BC0" w:rsidP="004D4BD4">
                      <w:pPr>
                        <w:numPr>
                          <w:ilvl w:val="2"/>
                          <w:numId w:val="32"/>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FFS: additional UE-specific differential TA signalling from BS.</w:t>
                      </w:r>
                    </w:p>
                    <w:p w14:paraId="73357CBC" w14:textId="77777777" w:rsidR="00FE5BC0" w:rsidRPr="00BA304B" w:rsidRDefault="00FE5BC0" w:rsidP="004D4BD4">
                      <w:pPr>
                        <w:numPr>
                          <w:ilvl w:val="2"/>
                          <w:numId w:val="32"/>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FFS: the reference point(s)  for common TA calculation</w:t>
                      </w:r>
                    </w:p>
                    <w:p w14:paraId="65FF2910" w14:textId="77777777" w:rsidR="00FE5BC0" w:rsidRPr="00BA304B" w:rsidRDefault="00FE5BC0" w:rsidP="004D4BD4">
                      <w:pPr>
                        <w:numPr>
                          <w:ilvl w:val="0"/>
                          <w:numId w:val="32"/>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Additional enhancements to existing TA signaling in Rel-15 can be considered for TA maintenance</w:t>
                      </w:r>
                    </w:p>
                    <w:p w14:paraId="08D732E4" w14:textId="77777777" w:rsidR="00FE5BC0" w:rsidRPr="00BA304B" w:rsidRDefault="00FE5BC0" w:rsidP="004D4BD4">
                      <w:pPr>
                        <w:numPr>
                          <w:ilvl w:val="1"/>
                          <w:numId w:val="32"/>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Parameters indicated by gNB to enable the TA adjustment</w:t>
                      </w:r>
                    </w:p>
                    <w:p w14:paraId="0EAF3A35" w14:textId="74021B36" w:rsidR="00FE5BC0" w:rsidRPr="004D4BD4" w:rsidRDefault="00FE5BC0" w:rsidP="0038278D">
                      <w:pPr>
                        <w:numPr>
                          <w:ilvl w:val="1"/>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Cell/UE-group specific signalling</w:t>
                      </w:r>
                    </w:p>
                    <w:p w14:paraId="27156EA8" w14:textId="77777777" w:rsidR="00FE5BC0" w:rsidRPr="004D4BD4" w:rsidRDefault="00FE5BC0" w:rsidP="00E843CD">
                      <w:pPr>
                        <w:rPr>
                          <w:rFonts w:ascii="Times New Roman" w:hAnsi="Times New Roman" w:cs="Times New Roman"/>
                          <w:sz w:val="18"/>
                          <w:szCs w:val="18"/>
                        </w:rPr>
                      </w:pPr>
                    </w:p>
                    <w:p w14:paraId="7C42DE39" w14:textId="77777777" w:rsidR="00FE5BC0" w:rsidRPr="004D4BD4" w:rsidRDefault="00FE5BC0" w:rsidP="00E843CD">
                      <w:pPr>
                        <w:rPr>
                          <w:rFonts w:ascii="Times New Roman" w:hAnsi="Times New Roman" w:cs="Times New Roman"/>
                          <w:sz w:val="18"/>
                          <w:szCs w:val="18"/>
                        </w:rPr>
                      </w:pPr>
                    </w:p>
                  </w:txbxContent>
                </v:textbox>
                <w10:anchorlock/>
              </v:shape>
            </w:pict>
          </mc:Fallback>
        </mc:AlternateContent>
      </w:r>
    </w:p>
    <w:p w14:paraId="59D1E33F" w14:textId="7086C3C6" w:rsidR="00015AE6" w:rsidRPr="001D7049" w:rsidRDefault="00D511D2" w:rsidP="001D7049">
      <w:pPr>
        <w:pStyle w:val="Reference"/>
        <w:numPr>
          <w:ilvl w:val="0"/>
          <w:numId w:val="0"/>
        </w:numPr>
        <w:ind w:left="567" w:hanging="567"/>
        <w:rPr>
          <w:sz w:val="20"/>
          <w:szCs w:val="20"/>
        </w:rPr>
      </w:pPr>
      <w:r w:rsidRPr="003F0F27">
        <w:rPr>
          <w:rFonts w:cs="Arial"/>
          <w:noProof/>
          <w:sz w:val="20"/>
          <w:szCs w:val="20"/>
        </w:rPr>
        <w:lastRenderedPageBreak/>
        <mc:AlternateContent>
          <mc:Choice Requires="wps">
            <w:drawing>
              <wp:inline distT="0" distB="0" distL="0" distR="0" wp14:anchorId="40BCD9AE" wp14:editId="4EBBAD61">
                <wp:extent cx="6120765" cy="7010400"/>
                <wp:effectExtent l="0" t="0" r="13335" b="19050"/>
                <wp:docPr id="19" name="Text Box 19"/>
                <wp:cNvGraphicFramePr/>
                <a:graphic xmlns:a="http://schemas.openxmlformats.org/drawingml/2006/main">
                  <a:graphicData uri="http://schemas.microsoft.com/office/word/2010/wordprocessingShape">
                    <wps:wsp>
                      <wps:cNvSpPr txBox="1"/>
                      <wps:spPr>
                        <a:xfrm>
                          <a:off x="0" y="0"/>
                          <a:ext cx="6120765" cy="7010400"/>
                        </a:xfrm>
                        <a:prstGeom prst="rect">
                          <a:avLst/>
                        </a:prstGeom>
                        <a:solidFill>
                          <a:schemeClr val="lt1"/>
                        </a:solidFill>
                        <a:ln w="6350">
                          <a:solidFill>
                            <a:prstClr val="black"/>
                          </a:solidFill>
                        </a:ln>
                      </wps:spPr>
                      <wps:txbx>
                        <w:txbxContent>
                          <w:p w14:paraId="5FC486F5" w14:textId="372DADCD" w:rsidR="00FE5BC0" w:rsidRPr="00E15E2A" w:rsidRDefault="00FE5BC0" w:rsidP="00D511D2">
                            <w:pPr>
                              <w:rPr>
                                <w:rFonts w:ascii="Times New Roman" w:hAnsi="Times New Roman" w:cs="Times New Roman"/>
                                <w:i/>
                                <w:sz w:val="18"/>
                                <w:szCs w:val="18"/>
                                <w:lang w:eastAsia="x-none"/>
                              </w:rPr>
                            </w:pPr>
                            <w:r w:rsidRPr="00E15E2A">
                              <w:rPr>
                                <w:rFonts w:ascii="Times New Roman" w:hAnsi="Times New Roman" w:cs="Times New Roman"/>
                                <w:b/>
                                <w:i/>
                                <w:sz w:val="18"/>
                                <w:szCs w:val="18"/>
                                <w:lang w:eastAsia="x-none"/>
                              </w:rPr>
                              <w:t>RAN1#98bis</w:t>
                            </w:r>
                          </w:p>
                          <w:p w14:paraId="79F3AC9D" w14:textId="77777777" w:rsidR="00FE5BC0" w:rsidRPr="00E15E2A" w:rsidRDefault="00FE5BC0" w:rsidP="00E15E2A">
                            <w:pPr>
                              <w:rPr>
                                <w:rFonts w:ascii="Times New Roman" w:hAnsi="Times New Roman" w:cs="Times New Roman"/>
                                <w:sz w:val="18"/>
                                <w:szCs w:val="18"/>
                                <w:lang w:eastAsia="x-none"/>
                              </w:rPr>
                            </w:pPr>
                            <w:r w:rsidRPr="00E15E2A">
                              <w:rPr>
                                <w:rFonts w:ascii="Times New Roman" w:hAnsi="Times New Roman" w:cs="Times New Roman"/>
                                <w:sz w:val="18"/>
                                <w:szCs w:val="18"/>
                                <w:highlight w:val="green"/>
                                <w:lang w:eastAsia="x-none"/>
                              </w:rPr>
                              <w:t>Agreement:</w:t>
                            </w:r>
                          </w:p>
                          <w:p w14:paraId="14320F61" w14:textId="77777777" w:rsidR="00FE5BC0" w:rsidRPr="00BA304B" w:rsidRDefault="00FE5BC0" w:rsidP="00E15E2A">
                            <w:pPr>
                              <w:numPr>
                                <w:ilvl w:val="0"/>
                                <w:numId w:val="41"/>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If pre-compensation of timing and frequency offset is assumed (e.g., if UE knowledge of geo-location of the UE at the requisite level of accuracy is available), existing Rel-15 PRACH formats and preamble sequences can be reused in NTN.</w:t>
                            </w:r>
                          </w:p>
                          <w:p w14:paraId="5F84B7F4" w14:textId="77777777" w:rsidR="00FE5BC0" w:rsidRPr="00BA304B" w:rsidRDefault="00FE5BC0" w:rsidP="00E15E2A">
                            <w:pPr>
                              <w:numPr>
                                <w:ilvl w:val="1"/>
                                <w:numId w:val="41"/>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FFS: Whether enhancements based on existing formats and sequences, e.g., repetitions and/or larger sub-carrier spacing may be necessary in certain conditions to ensure coverage.</w:t>
                            </w:r>
                          </w:p>
                          <w:p w14:paraId="019202EE" w14:textId="77777777" w:rsidR="00FE5BC0" w:rsidRPr="00BA304B" w:rsidRDefault="00FE5BC0" w:rsidP="00E15E2A">
                            <w:pPr>
                              <w:numPr>
                                <w:ilvl w:val="0"/>
                                <w:numId w:val="41"/>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If pre-compensation of timing and frequency offset is not performed, introduction of enhanced PRACH formats and/or preamble sequences is beneficial.</w:t>
                            </w:r>
                          </w:p>
                          <w:p w14:paraId="59871E87" w14:textId="77777777" w:rsidR="00FE5BC0" w:rsidRPr="00BA304B" w:rsidRDefault="00FE5BC0" w:rsidP="00E15E2A">
                            <w:pPr>
                              <w:numPr>
                                <w:ilvl w:val="0"/>
                                <w:numId w:val="41"/>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At least for the case without pre-compensation of timing and frequency offset, at least the following options for enhanced PRACH formats and/or preamble sequences can be considered:</w:t>
                            </w:r>
                          </w:p>
                          <w:p w14:paraId="2FAB187B" w14:textId="77777777" w:rsidR="00FE5BC0" w:rsidRPr="00BA304B" w:rsidRDefault="00FE5BC0" w:rsidP="00E15E2A">
                            <w:pPr>
                              <w:numPr>
                                <w:ilvl w:val="1"/>
                                <w:numId w:val="41"/>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Option-1: A single Zadoff-Chu sequence based on larger SCS, repetition number</w:t>
                            </w:r>
                          </w:p>
                          <w:p w14:paraId="51D6FA27" w14:textId="77777777" w:rsidR="00FE5BC0" w:rsidRPr="00E15E2A" w:rsidRDefault="00FE5BC0" w:rsidP="00E15E2A">
                            <w:pPr>
                              <w:numPr>
                                <w:ilvl w:val="2"/>
                                <w:numId w:val="41"/>
                              </w:numPr>
                              <w:spacing w:after="0" w:line="240" w:lineRule="auto"/>
                              <w:rPr>
                                <w:rFonts w:ascii="Times New Roman" w:hAnsi="Times New Roman" w:cs="Times New Roman"/>
                                <w:sz w:val="18"/>
                                <w:szCs w:val="18"/>
                                <w:lang w:eastAsia="x-none"/>
                              </w:rPr>
                            </w:pPr>
                            <w:r w:rsidRPr="00E15E2A">
                              <w:rPr>
                                <w:rFonts w:ascii="Times New Roman" w:hAnsi="Times New Roman" w:cs="Times New Roman"/>
                                <w:sz w:val="18"/>
                                <w:szCs w:val="18"/>
                                <w:lang w:eastAsia="x-none"/>
                              </w:rPr>
                              <w:t>FFS: CP and Ncs</w:t>
                            </w:r>
                          </w:p>
                          <w:p w14:paraId="3F479158" w14:textId="77777777" w:rsidR="00FE5BC0" w:rsidRPr="00BA304B" w:rsidRDefault="00FE5BC0" w:rsidP="00E15E2A">
                            <w:pPr>
                              <w:numPr>
                                <w:ilvl w:val="1"/>
                                <w:numId w:val="41"/>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Option-2: A solution based on multiple Zadoff-Chu sequences with different roots</w:t>
                            </w:r>
                          </w:p>
                          <w:p w14:paraId="379FBB61" w14:textId="77777777" w:rsidR="00FE5BC0" w:rsidRPr="00BA304B" w:rsidRDefault="00FE5BC0" w:rsidP="00E15E2A">
                            <w:pPr>
                              <w:numPr>
                                <w:ilvl w:val="1"/>
                                <w:numId w:val="41"/>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Option-3: Gold/m-sequence as preamble sequence with additional process, e.g., modulation and transform precoding</w:t>
                            </w:r>
                          </w:p>
                          <w:p w14:paraId="5CE9A203" w14:textId="77777777" w:rsidR="00FE5BC0" w:rsidRPr="00BA304B" w:rsidRDefault="00FE5BC0" w:rsidP="00E15E2A">
                            <w:pPr>
                              <w:rPr>
                                <w:rFonts w:ascii="Times New Roman" w:hAnsi="Times New Roman" w:cs="Times New Roman"/>
                                <w:sz w:val="18"/>
                                <w:szCs w:val="18"/>
                                <w:lang w:eastAsia="x-none"/>
                              </w:rPr>
                            </w:pPr>
                            <w:r w:rsidRPr="00BA304B">
                              <w:rPr>
                                <w:rFonts w:ascii="Times New Roman" w:hAnsi="Times New Roman" w:cs="Times New Roman"/>
                                <w:sz w:val="18"/>
                                <w:szCs w:val="18"/>
                                <w:highlight w:val="green"/>
                                <w:lang w:eastAsia="x-none"/>
                              </w:rPr>
                              <w:t>Agreement:</w:t>
                            </w:r>
                          </w:p>
                          <w:p w14:paraId="09F92835" w14:textId="77777777" w:rsidR="00FE5BC0" w:rsidRPr="00BA304B" w:rsidRDefault="00FE5BC0" w:rsidP="00E15E2A">
                            <w:pPr>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Capture the following in the TR:</w:t>
                            </w:r>
                          </w:p>
                          <w:p w14:paraId="2070DBE2" w14:textId="0F76901D" w:rsidR="00FE5BC0" w:rsidRPr="00BA304B" w:rsidRDefault="00FE5BC0" w:rsidP="00E15E2A">
                            <w:pPr>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Additional complexity is needed at the UE receiver to achieve robust performance on synchronization based on Rel-15 SSB for the case of LEO without pre-compensation of Doppler shift by the network</w:t>
                            </w:r>
                          </w:p>
                          <w:p w14:paraId="24B041B3" w14:textId="77777777" w:rsidR="00FE5BC0" w:rsidRPr="00BA304B" w:rsidRDefault="00FE5BC0" w:rsidP="00E15E2A">
                            <w:pPr>
                              <w:rPr>
                                <w:rFonts w:ascii="Times New Roman" w:hAnsi="Times New Roman" w:cs="Times New Roman"/>
                                <w:sz w:val="18"/>
                                <w:szCs w:val="18"/>
                                <w:lang w:eastAsia="x-none"/>
                              </w:rPr>
                            </w:pPr>
                            <w:r w:rsidRPr="00BA304B">
                              <w:rPr>
                                <w:rFonts w:ascii="Times New Roman" w:hAnsi="Times New Roman" w:cs="Times New Roman"/>
                                <w:sz w:val="18"/>
                                <w:szCs w:val="18"/>
                                <w:highlight w:val="green"/>
                                <w:lang w:eastAsia="x-none"/>
                              </w:rPr>
                              <w:t>Agreement:</w:t>
                            </w:r>
                          </w:p>
                          <w:p w14:paraId="18D52647" w14:textId="77777777" w:rsidR="00FE5BC0" w:rsidRPr="00BA304B" w:rsidRDefault="00FE5BC0" w:rsidP="00E15E2A">
                            <w:pPr>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 xml:space="preserve">W.r.t the Option 1 of a previous agreement on TA adjustment for UL transmission, the following alternatives can be considered: </w:t>
                            </w:r>
                          </w:p>
                          <w:p w14:paraId="442A38C0" w14:textId="77777777" w:rsidR="00FE5BC0" w:rsidRPr="00BA304B" w:rsidRDefault="00FE5BC0" w:rsidP="00E15E2A">
                            <w:pPr>
                              <w:numPr>
                                <w:ilvl w:val="0"/>
                                <w:numId w:val="43"/>
                              </w:numPr>
                              <w:spacing w:after="0" w:line="240" w:lineRule="auto"/>
                              <w:ind w:left="360"/>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 xml:space="preserve">Alt-1: Compensation of the full-TA is conducted at the UE. </w:t>
                            </w:r>
                          </w:p>
                          <w:p w14:paraId="22CFF81E" w14:textId="77777777" w:rsidR="00FE5BC0" w:rsidRPr="00BA304B" w:rsidRDefault="00FE5BC0" w:rsidP="00E15E2A">
                            <w:pPr>
                              <w:numPr>
                                <w:ilvl w:val="0"/>
                                <w:numId w:val="42"/>
                              </w:numPr>
                              <w:spacing w:after="0" w:line="240" w:lineRule="auto"/>
                              <w:ind w:left="720"/>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Note: Full-TA includes impact due to service link.</w:t>
                            </w:r>
                          </w:p>
                          <w:p w14:paraId="1F6E4CA0" w14:textId="77777777" w:rsidR="00FE5BC0" w:rsidRPr="00E15E2A" w:rsidRDefault="00FE5BC0" w:rsidP="00E15E2A">
                            <w:pPr>
                              <w:numPr>
                                <w:ilvl w:val="1"/>
                                <w:numId w:val="42"/>
                              </w:numPr>
                              <w:spacing w:after="0" w:line="240" w:lineRule="auto"/>
                              <w:ind w:left="1440"/>
                              <w:rPr>
                                <w:rFonts w:ascii="Times New Roman" w:hAnsi="Times New Roman" w:cs="Times New Roman"/>
                                <w:sz w:val="18"/>
                                <w:szCs w:val="18"/>
                                <w:lang w:eastAsia="x-none"/>
                              </w:rPr>
                            </w:pPr>
                            <w:r w:rsidRPr="00E15E2A">
                              <w:rPr>
                                <w:rFonts w:ascii="Times New Roman" w:hAnsi="Times New Roman" w:cs="Times New Roman"/>
                                <w:sz w:val="18"/>
                                <w:szCs w:val="18"/>
                                <w:lang w:eastAsia="x-none"/>
                              </w:rPr>
                              <w:t>FFS: impact of feeder link</w:t>
                            </w:r>
                          </w:p>
                          <w:p w14:paraId="657E52AA" w14:textId="77777777" w:rsidR="00FE5BC0" w:rsidRPr="00BA304B" w:rsidRDefault="00FE5BC0" w:rsidP="00E15E2A">
                            <w:pPr>
                              <w:numPr>
                                <w:ilvl w:val="0"/>
                                <w:numId w:val="43"/>
                              </w:numPr>
                              <w:spacing w:after="0" w:line="240" w:lineRule="auto"/>
                              <w:ind w:left="360"/>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Alt-2: Compensation of UE specific differential TA only is conducted at the UE.</w:t>
                            </w:r>
                          </w:p>
                          <w:p w14:paraId="4D81158F" w14:textId="666A2EB4" w:rsidR="00FE5BC0" w:rsidRPr="00BA304B" w:rsidRDefault="00FE5BC0" w:rsidP="00E15E2A">
                            <w:pPr>
                              <w:numPr>
                                <w:ilvl w:val="0"/>
                                <w:numId w:val="42"/>
                              </w:numPr>
                              <w:spacing w:after="0" w:line="240" w:lineRule="auto"/>
                              <w:ind w:left="720"/>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FFS: The reference point(s) for UE specific differential TA calculation</w:t>
                            </w:r>
                          </w:p>
                          <w:p w14:paraId="6C24E424" w14:textId="77777777" w:rsidR="00FE5BC0" w:rsidRPr="00BA304B" w:rsidRDefault="00FE5BC0" w:rsidP="00E15E2A">
                            <w:pPr>
                              <w:rPr>
                                <w:rFonts w:ascii="Times New Roman" w:hAnsi="Times New Roman" w:cs="Times New Roman"/>
                                <w:sz w:val="18"/>
                                <w:szCs w:val="18"/>
                                <w:lang w:eastAsia="x-none"/>
                              </w:rPr>
                            </w:pPr>
                            <w:r w:rsidRPr="00BA304B">
                              <w:rPr>
                                <w:rFonts w:ascii="Times New Roman" w:hAnsi="Times New Roman" w:cs="Times New Roman"/>
                                <w:sz w:val="18"/>
                                <w:szCs w:val="18"/>
                                <w:highlight w:val="green"/>
                                <w:lang w:eastAsia="x-none"/>
                              </w:rPr>
                              <w:t>Agreement:</w:t>
                            </w:r>
                          </w:p>
                          <w:p w14:paraId="5E512712" w14:textId="77777777" w:rsidR="00FE5BC0" w:rsidRPr="00BA304B" w:rsidRDefault="00FE5BC0" w:rsidP="00E15E2A">
                            <w:pPr>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 xml:space="preserve">W.r.t the Option 2 of TA adjustment from a previous agreement for UL transmission in NTN, </w:t>
                            </w:r>
                          </w:p>
                          <w:p w14:paraId="6A54D041" w14:textId="77777777" w:rsidR="00FE5BC0" w:rsidRPr="00BA304B" w:rsidRDefault="00FE5BC0" w:rsidP="00E15E2A">
                            <w:pPr>
                              <w:numPr>
                                <w:ilvl w:val="0"/>
                                <w:numId w:val="43"/>
                              </w:numPr>
                              <w:spacing w:after="0" w:line="240" w:lineRule="auto"/>
                              <w:ind w:left="360"/>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Single reference point per beam for common TA calculation is considered as the baseline.</w:t>
                            </w:r>
                          </w:p>
                          <w:p w14:paraId="52C62AF9" w14:textId="77777777" w:rsidR="00FE5BC0" w:rsidRPr="00BA304B" w:rsidRDefault="00FE5BC0" w:rsidP="00E15E2A">
                            <w:pPr>
                              <w:numPr>
                                <w:ilvl w:val="0"/>
                                <w:numId w:val="42"/>
                              </w:numPr>
                              <w:spacing w:after="0" w:line="240" w:lineRule="auto"/>
                              <w:ind w:left="720"/>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FFS: Multiple reference points per beam for common TA calculation</w:t>
                            </w:r>
                          </w:p>
                          <w:p w14:paraId="176B78BD" w14:textId="77777777" w:rsidR="00FE5BC0" w:rsidRPr="00BA304B" w:rsidRDefault="00FE5BC0" w:rsidP="00E15E2A">
                            <w:pPr>
                              <w:numPr>
                                <w:ilvl w:val="0"/>
                                <w:numId w:val="43"/>
                              </w:numPr>
                              <w:spacing w:after="0" w:line="240" w:lineRule="auto"/>
                              <w:ind w:left="360"/>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In addition to the signalling of the common TA, Rel-15 signaling for UE-specific differential TA indication from BS can be considered</w:t>
                            </w:r>
                          </w:p>
                          <w:p w14:paraId="11039BD1" w14:textId="77777777" w:rsidR="00FE5BC0" w:rsidRPr="00BA304B" w:rsidRDefault="00FE5BC0" w:rsidP="00E15E2A">
                            <w:pPr>
                              <w:numPr>
                                <w:ilvl w:val="0"/>
                                <w:numId w:val="42"/>
                              </w:numPr>
                              <w:spacing w:after="0" w:line="240" w:lineRule="auto"/>
                              <w:ind w:left="720"/>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Extension of range (explicit or implicit) for TA indication in RAR can be considered.</w:t>
                            </w:r>
                          </w:p>
                          <w:p w14:paraId="2E01BABF" w14:textId="7CCA6852" w:rsidR="00FE5BC0" w:rsidRPr="00E15E2A" w:rsidRDefault="00FE5BC0" w:rsidP="00E15E2A">
                            <w:pPr>
                              <w:numPr>
                                <w:ilvl w:val="0"/>
                                <w:numId w:val="42"/>
                              </w:numPr>
                              <w:spacing w:after="0" w:line="240" w:lineRule="auto"/>
                              <w:ind w:left="720"/>
                              <w:rPr>
                                <w:rFonts w:ascii="Times New Roman" w:hAnsi="Times New Roman" w:cs="Times New Roman"/>
                                <w:sz w:val="18"/>
                                <w:szCs w:val="18"/>
                                <w:lang w:eastAsia="x-none"/>
                              </w:rPr>
                            </w:pPr>
                            <w:r w:rsidRPr="00E15E2A">
                              <w:rPr>
                                <w:rFonts w:ascii="Times New Roman" w:hAnsi="Times New Roman" w:cs="Times New Roman"/>
                                <w:sz w:val="18"/>
                                <w:szCs w:val="18"/>
                                <w:lang w:eastAsia="x-none"/>
                              </w:rPr>
                              <w:t>FFS: Negative values of TA</w:t>
                            </w:r>
                          </w:p>
                          <w:p w14:paraId="1365F400" w14:textId="77777777" w:rsidR="00FE5BC0" w:rsidRPr="00E15E2A" w:rsidRDefault="00FE5BC0" w:rsidP="00E15E2A">
                            <w:pPr>
                              <w:rPr>
                                <w:rFonts w:ascii="Times New Roman" w:hAnsi="Times New Roman" w:cs="Times New Roman"/>
                                <w:sz w:val="18"/>
                                <w:szCs w:val="18"/>
                                <w:lang w:eastAsia="x-none"/>
                              </w:rPr>
                            </w:pPr>
                            <w:r w:rsidRPr="00E15E2A">
                              <w:rPr>
                                <w:rFonts w:ascii="Times New Roman" w:hAnsi="Times New Roman" w:cs="Times New Roman"/>
                                <w:sz w:val="18"/>
                                <w:szCs w:val="18"/>
                                <w:highlight w:val="green"/>
                                <w:lang w:eastAsia="x-none"/>
                              </w:rPr>
                              <w:t>Agreement:</w:t>
                            </w:r>
                          </w:p>
                          <w:p w14:paraId="494E69D5" w14:textId="77777777" w:rsidR="00FE5BC0" w:rsidRPr="00BA304B" w:rsidRDefault="00FE5BC0" w:rsidP="00E15E2A">
                            <w:pPr>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Indication of timing drift rate by gNB to the UE is beneficial to enable TA adjustment.</w:t>
                            </w:r>
                          </w:p>
                          <w:p w14:paraId="603EF54E" w14:textId="77777777" w:rsidR="00FE5BC0" w:rsidRPr="00BA304B" w:rsidRDefault="00FE5BC0" w:rsidP="00E15E2A">
                            <w:pPr>
                              <w:numPr>
                                <w:ilvl w:val="0"/>
                                <w:numId w:val="44"/>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FFS: whether indication of frequency drift rate is beneficial</w:t>
                            </w:r>
                          </w:p>
                          <w:p w14:paraId="72A302A8" w14:textId="77777777" w:rsidR="00FE5BC0" w:rsidRPr="00BA304B" w:rsidRDefault="00FE5BC0" w:rsidP="00E15E2A">
                            <w:pPr>
                              <w:rPr>
                                <w:rFonts w:ascii="Times New Roman" w:hAnsi="Times New Roman" w:cs="Times New Roman"/>
                                <w:sz w:val="18"/>
                                <w:szCs w:val="18"/>
                                <w:lang w:eastAsia="x-none"/>
                              </w:rPr>
                            </w:pPr>
                            <w:r w:rsidRPr="00BA304B">
                              <w:rPr>
                                <w:rFonts w:ascii="Times New Roman" w:hAnsi="Times New Roman" w:cs="Times New Roman"/>
                                <w:sz w:val="18"/>
                                <w:szCs w:val="18"/>
                                <w:highlight w:val="green"/>
                                <w:lang w:eastAsia="x-none"/>
                              </w:rPr>
                              <w:t>Agreement:</w:t>
                            </w:r>
                          </w:p>
                          <w:p w14:paraId="72A9ECB3" w14:textId="77777777" w:rsidR="00FE5BC0" w:rsidRPr="00BA304B" w:rsidRDefault="00FE5BC0" w:rsidP="00E15E2A">
                            <w:pPr>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If compensation of the frequency offset is conducted by the network in the uplink and/or the downlink respectively, indication of compensated frequency offset values by the network is beneficial.</w:t>
                            </w:r>
                          </w:p>
                          <w:p w14:paraId="6D50E482" w14:textId="77777777" w:rsidR="00FE5BC0" w:rsidRPr="00BA304B" w:rsidRDefault="00FE5BC0" w:rsidP="00D511D2">
                            <w:pPr>
                              <w:rPr>
                                <w:rFonts w:ascii="Times New Roman" w:hAnsi="Times New Roman" w:cs="Times New Roman"/>
                                <w:sz w:val="18"/>
                                <w:szCs w:val="18"/>
                              </w:rPr>
                            </w:pPr>
                          </w:p>
                          <w:p w14:paraId="535B404B" w14:textId="77777777" w:rsidR="00FE5BC0" w:rsidRPr="00BA304B" w:rsidRDefault="00FE5BC0" w:rsidP="00D511D2">
                            <w:pPr>
                              <w:rPr>
                                <w:rFonts w:ascii="Times New Roman" w:hAnsi="Times New Roman" w:cs="Times New Rom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0BCD9AE" id="Text Box 19" o:spid="_x0000_s1029" type="#_x0000_t202" style="width:481.95pt;height:5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" fillcolor="white [3201]" strokeweight=".5pt">
                <v:textbox>
                  <w:txbxContent>
                    <w:p w14:paraId="5FC486F5" w14:textId="372DADCD" w:rsidR="00FE5BC0" w:rsidRPr="00E15E2A" w:rsidRDefault="00FE5BC0" w:rsidP="00D511D2">
                      <w:pPr>
                        <w:rPr>
                          <w:rFonts w:ascii="Times New Roman" w:hAnsi="Times New Roman" w:cs="Times New Roman"/>
                          <w:i/>
                          <w:sz w:val="18"/>
                          <w:szCs w:val="18"/>
                          <w:lang w:eastAsia="x-none"/>
                        </w:rPr>
                      </w:pPr>
                      <w:r w:rsidRPr="00E15E2A">
                        <w:rPr>
                          <w:rFonts w:ascii="Times New Roman" w:hAnsi="Times New Roman" w:cs="Times New Roman"/>
                          <w:b/>
                          <w:i/>
                          <w:sz w:val="18"/>
                          <w:szCs w:val="18"/>
                          <w:lang w:eastAsia="x-none"/>
                        </w:rPr>
                        <w:t>RAN1#98bis</w:t>
                      </w:r>
                    </w:p>
                    <w:p w14:paraId="79F3AC9D" w14:textId="77777777" w:rsidR="00FE5BC0" w:rsidRPr="00E15E2A" w:rsidRDefault="00FE5BC0" w:rsidP="00E15E2A">
                      <w:pPr>
                        <w:rPr>
                          <w:rFonts w:ascii="Times New Roman" w:hAnsi="Times New Roman" w:cs="Times New Roman"/>
                          <w:sz w:val="18"/>
                          <w:szCs w:val="18"/>
                          <w:lang w:eastAsia="x-none"/>
                        </w:rPr>
                      </w:pPr>
                      <w:r w:rsidRPr="00E15E2A">
                        <w:rPr>
                          <w:rFonts w:ascii="Times New Roman" w:hAnsi="Times New Roman" w:cs="Times New Roman"/>
                          <w:sz w:val="18"/>
                          <w:szCs w:val="18"/>
                          <w:highlight w:val="green"/>
                          <w:lang w:eastAsia="x-none"/>
                        </w:rPr>
                        <w:t>Agreement:</w:t>
                      </w:r>
                    </w:p>
                    <w:p w14:paraId="14320F61" w14:textId="77777777" w:rsidR="00FE5BC0" w:rsidRPr="00BA304B" w:rsidRDefault="00FE5BC0" w:rsidP="00E15E2A">
                      <w:pPr>
                        <w:numPr>
                          <w:ilvl w:val="0"/>
                          <w:numId w:val="41"/>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If pre-compensation of timing and frequency offset is assumed (e.g., if UE knowledge of geo-location of the UE at the requisite level of accuracy is available), existing Rel-15 PRACH formats and preamble sequences can be reused in NTN.</w:t>
                      </w:r>
                    </w:p>
                    <w:p w14:paraId="5F84B7F4" w14:textId="77777777" w:rsidR="00FE5BC0" w:rsidRPr="00BA304B" w:rsidRDefault="00FE5BC0" w:rsidP="00E15E2A">
                      <w:pPr>
                        <w:numPr>
                          <w:ilvl w:val="1"/>
                          <w:numId w:val="41"/>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FFS: Whether enhancements based on existing formats and sequences, e.g., repetitions and/or larger sub-carrier spacing may be necessary in certain conditions to ensure coverage.</w:t>
                      </w:r>
                    </w:p>
                    <w:p w14:paraId="019202EE" w14:textId="77777777" w:rsidR="00FE5BC0" w:rsidRPr="00BA304B" w:rsidRDefault="00FE5BC0" w:rsidP="00E15E2A">
                      <w:pPr>
                        <w:numPr>
                          <w:ilvl w:val="0"/>
                          <w:numId w:val="41"/>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If pre-compensation of timing and frequency offset is not performed, introduction of enhanced PRACH formats and/or preamble sequences is beneficial.</w:t>
                      </w:r>
                    </w:p>
                    <w:p w14:paraId="59871E87" w14:textId="77777777" w:rsidR="00FE5BC0" w:rsidRPr="00BA304B" w:rsidRDefault="00FE5BC0" w:rsidP="00E15E2A">
                      <w:pPr>
                        <w:numPr>
                          <w:ilvl w:val="0"/>
                          <w:numId w:val="41"/>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At least for the case without pre-compensation of timing and frequency offset, at least the following options for enhanced PRACH formats and/or preamble sequences can be considered:</w:t>
                      </w:r>
                    </w:p>
                    <w:p w14:paraId="2FAB187B" w14:textId="77777777" w:rsidR="00FE5BC0" w:rsidRPr="00BA304B" w:rsidRDefault="00FE5BC0" w:rsidP="00E15E2A">
                      <w:pPr>
                        <w:numPr>
                          <w:ilvl w:val="1"/>
                          <w:numId w:val="41"/>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Option-1: A single Zadoff-Chu sequence based on larger SCS, repetition number</w:t>
                      </w:r>
                    </w:p>
                    <w:p w14:paraId="51D6FA27" w14:textId="77777777" w:rsidR="00FE5BC0" w:rsidRPr="00E15E2A" w:rsidRDefault="00FE5BC0" w:rsidP="00E15E2A">
                      <w:pPr>
                        <w:numPr>
                          <w:ilvl w:val="2"/>
                          <w:numId w:val="41"/>
                        </w:numPr>
                        <w:spacing w:after="0" w:line="240" w:lineRule="auto"/>
                        <w:rPr>
                          <w:rFonts w:ascii="Times New Roman" w:hAnsi="Times New Roman" w:cs="Times New Roman"/>
                          <w:sz w:val="18"/>
                          <w:szCs w:val="18"/>
                          <w:lang w:eastAsia="x-none"/>
                        </w:rPr>
                      </w:pPr>
                      <w:r w:rsidRPr="00E15E2A">
                        <w:rPr>
                          <w:rFonts w:ascii="Times New Roman" w:hAnsi="Times New Roman" w:cs="Times New Roman"/>
                          <w:sz w:val="18"/>
                          <w:szCs w:val="18"/>
                          <w:lang w:eastAsia="x-none"/>
                        </w:rPr>
                        <w:t>FFS: CP and Ncs</w:t>
                      </w:r>
                    </w:p>
                    <w:p w14:paraId="3F479158" w14:textId="77777777" w:rsidR="00FE5BC0" w:rsidRPr="00BA304B" w:rsidRDefault="00FE5BC0" w:rsidP="00E15E2A">
                      <w:pPr>
                        <w:numPr>
                          <w:ilvl w:val="1"/>
                          <w:numId w:val="41"/>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Option-2: A solution based on multiple Zadoff-Chu sequences with different roots</w:t>
                      </w:r>
                    </w:p>
                    <w:p w14:paraId="379FBB61" w14:textId="77777777" w:rsidR="00FE5BC0" w:rsidRPr="00BA304B" w:rsidRDefault="00FE5BC0" w:rsidP="00E15E2A">
                      <w:pPr>
                        <w:numPr>
                          <w:ilvl w:val="1"/>
                          <w:numId w:val="41"/>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Option-3: Gold/m-sequence as preamble sequence with additional process, e.g., modulation and transform precoding</w:t>
                      </w:r>
                    </w:p>
                    <w:p w14:paraId="5CE9A203" w14:textId="77777777" w:rsidR="00FE5BC0" w:rsidRPr="00BA304B" w:rsidRDefault="00FE5BC0" w:rsidP="00E15E2A">
                      <w:pPr>
                        <w:rPr>
                          <w:rFonts w:ascii="Times New Roman" w:hAnsi="Times New Roman" w:cs="Times New Roman"/>
                          <w:sz w:val="18"/>
                          <w:szCs w:val="18"/>
                          <w:lang w:eastAsia="x-none"/>
                        </w:rPr>
                      </w:pPr>
                      <w:r w:rsidRPr="00BA304B">
                        <w:rPr>
                          <w:rFonts w:ascii="Times New Roman" w:hAnsi="Times New Roman" w:cs="Times New Roman"/>
                          <w:sz w:val="18"/>
                          <w:szCs w:val="18"/>
                          <w:highlight w:val="green"/>
                          <w:lang w:eastAsia="x-none"/>
                        </w:rPr>
                        <w:t>Agreement:</w:t>
                      </w:r>
                    </w:p>
                    <w:p w14:paraId="09F92835" w14:textId="77777777" w:rsidR="00FE5BC0" w:rsidRPr="00BA304B" w:rsidRDefault="00FE5BC0" w:rsidP="00E15E2A">
                      <w:pPr>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Capture the following in the TR:</w:t>
                      </w:r>
                    </w:p>
                    <w:p w14:paraId="2070DBE2" w14:textId="0F76901D" w:rsidR="00FE5BC0" w:rsidRPr="00BA304B" w:rsidRDefault="00FE5BC0" w:rsidP="00E15E2A">
                      <w:pPr>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Additional complexity is needed at the UE receiver to achieve robust performance on synchronization based on Rel-15 SSB for the case of LEO without pre-compensation of Doppler shift by the network</w:t>
                      </w:r>
                    </w:p>
                    <w:p w14:paraId="24B041B3" w14:textId="77777777" w:rsidR="00FE5BC0" w:rsidRPr="00BA304B" w:rsidRDefault="00FE5BC0" w:rsidP="00E15E2A">
                      <w:pPr>
                        <w:rPr>
                          <w:rFonts w:ascii="Times New Roman" w:hAnsi="Times New Roman" w:cs="Times New Roman"/>
                          <w:sz w:val="18"/>
                          <w:szCs w:val="18"/>
                          <w:lang w:eastAsia="x-none"/>
                        </w:rPr>
                      </w:pPr>
                      <w:r w:rsidRPr="00BA304B">
                        <w:rPr>
                          <w:rFonts w:ascii="Times New Roman" w:hAnsi="Times New Roman" w:cs="Times New Roman"/>
                          <w:sz w:val="18"/>
                          <w:szCs w:val="18"/>
                          <w:highlight w:val="green"/>
                          <w:lang w:eastAsia="x-none"/>
                        </w:rPr>
                        <w:t>Agreement:</w:t>
                      </w:r>
                    </w:p>
                    <w:p w14:paraId="18D52647" w14:textId="77777777" w:rsidR="00FE5BC0" w:rsidRPr="00BA304B" w:rsidRDefault="00FE5BC0" w:rsidP="00E15E2A">
                      <w:pPr>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 xml:space="preserve">W.r.t the Option 1 of a previous agreement on TA adjustment for UL transmission, the following alternatives can be considered: </w:t>
                      </w:r>
                    </w:p>
                    <w:p w14:paraId="442A38C0" w14:textId="77777777" w:rsidR="00FE5BC0" w:rsidRPr="00BA304B" w:rsidRDefault="00FE5BC0" w:rsidP="00E15E2A">
                      <w:pPr>
                        <w:numPr>
                          <w:ilvl w:val="0"/>
                          <w:numId w:val="43"/>
                        </w:numPr>
                        <w:spacing w:after="0" w:line="240" w:lineRule="auto"/>
                        <w:ind w:left="360"/>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 xml:space="preserve">Alt-1: Compensation of the full-TA is conducted at the UE. </w:t>
                      </w:r>
                    </w:p>
                    <w:p w14:paraId="22CFF81E" w14:textId="77777777" w:rsidR="00FE5BC0" w:rsidRPr="00BA304B" w:rsidRDefault="00FE5BC0" w:rsidP="00E15E2A">
                      <w:pPr>
                        <w:numPr>
                          <w:ilvl w:val="0"/>
                          <w:numId w:val="42"/>
                        </w:numPr>
                        <w:spacing w:after="0" w:line="240" w:lineRule="auto"/>
                        <w:ind w:left="720"/>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Note: Full-TA includes impact due to service link.</w:t>
                      </w:r>
                    </w:p>
                    <w:p w14:paraId="1F6E4CA0" w14:textId="77777777" w:rsidR="00FE5BC0" w:rsidRPr="00E15E2A" w:rsidRDefault="00FE5BC0" w:rsidP="00E15E2A">
                      <w:pPr>
                        <w:numPr>
                          <w:ilvl w:val="1"/>
                          <w:numId w:val="42"/>
                        </w:numPr>
                        <w:spacing w:after="0" w:line="240" w:lineRule="auto"/>
                        <w:ind w:left="1440"/>
                        <w:rPr>
                          <w:rFonts w:ascii="Times New Roman" w:hAnsi="Times New Roman" w:cs="Times New Roman"/>
                          <w:sz w:val="18"/>
                          <w:szCs w:val="18"/>
                          <w:lang w:eastAsia="x-none"/>
                        </w:rPr>
                      </w:pPr>
                      <w:r w:rsidRPr="00E15E2A">
                        <w:rPr>
                          <w:rFonts w:ascii="Times New Roman" w:hAnsi="Times New Roman" w:cs="Times New Roman"/>
                          <w:sz w:val="18"/>
                          <w:szCs w:val="18"/>
                          <w:lang w:eastAsia="x-none"/>
                        </w:rPr>
                        <w:t>FFS: impact of feeder link</w:t>
                      </w:r>
                    </w:p>
                    <w:p w14:paraId="657E52AA" w14:textId="77777777" w:rsidR="00FE5BC0" w:rsidRPr="00BA304B" w:rsidRDefault="00FE5BC0" w:rsidP="00E15E2A">
                      <w:pPr>
                        <w:numPr>
                          <w:ilvl w:val="0"/>
                          <w:numId w:val="43"/>
                        </w:numPr>
                        <w:spacing w:after="0" w:line="240" w:lineRule="auto"/>
                        <w:ind w:left="360"/>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Alt-2: Compensation of UE specific differential TA only is conducted at the UE.</w:t>
                      </w:r>
                    </w:p>
                    <w:p w14:paraId="4D81158F" w14:textId="666A2EB4" w:rsidR="00FE5BC0" w:rsidRPr="00BA304B" w:rsidRDefault="00FE5BC0" w:rsidP="00E15E2A">
                      <w:pPr>
                        <w:numPr>
                          <w:ilvl w:val="0"/>
                          <w:numId w:val="42"/>
                        </w:numPr>
                        <w:spacing w:after="0" w:line="240" w:lineRule="auto"/>
                        <w:ind w:left="720"/>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FFS: The reference point(s) for UE specific differential TA calculation</w:t>
                      </w:r>
                    </w:p>
                    <w:p w14:paraId="6C24E424" w14:textId="77777777" w:rsidR="00FE5BC0" w:rsidRPr="00BA304B" w:rsidRDefault="00FE5BC0" w:rsidP="00E15E2A">
                      <w:pPr>
                        <w:rPr>
                          <w:rFonts w:ascii="Times New Roman" w:hAnsi="Times New Roman" w:cs="Times New Roman"/>
                          <w:sz w:val="18"/>
                          <w:szCs w:val="18"/>
                          <w:lang w:eastAsia="x-none"/>
                        </w:rPr>
                      </w:pPr>
                      <w:r w:rsidRPr="00BA304B">
                        <w:rPr>
                          <w:rFonts w:ascii="Times New Roman" w:hAnsi="Times New Roman" w:cs="Times New Roman"/>
                          <w:sz w:val="18"/>
                          <w:szCs w:val="18"/>
                          <w:highlight w:val="green"/>
                          <w:lang w:eastAsia="x-none"/>
                        </w:rPr>
                        <w:t>Agreement:</w:t>
                      </w:r>
                    </w:p>
                    <w:p w14:paraId="5E512712" w14:textId="77777777" w:rsidR="00FE5BC0" w:rsidRPr="00BA304B" w:rsidRDefault="00FE5BC0" w:rsidP="00E15E2A">
                      <w:pPr>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 xml:space="preserve">W.r.t the Option 2 of TA adjustment from a previous agreement for UL transmission in NTN, </w:t>
                      </w:r>
                    </w:p>
                    <w:p w14:paraId="6A54D041" w14:textId="77777777" w:rsidR="00FE5BC0" w:rsidRPr="00BA304B" w:rsidRDefault="00FE5BC0" w:rsidP="00E15E2A">
                      <w:pPr>
                        <w:numPr>
                          <w:ilvl w:val="0"/>
                          <w:numId w:val="43"/>
                        </w:numPr>
                        <w:spacing w:after="0" w:line="240" w:lineRule="auto"/>
                        <w:ind w:left="360"/>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Single reference point per beam for common TA calculation is considered as the baseline.</w:t>
                      </w:r>
                    </w:p>
                    <w:p w14:paraId="52C62AF9" w14:textId="77777777" w:rsidR="00FE5BC0" w:rsidRPr="00BA304B" w:rsidRDefault="00FE5BC0" w:rsidP="00E15E2A">
                      <w:pPr>
                        <w:numPr>
                          <w:ilvl w:val="0"/>
                          <w:numId w:val="42"/>
                        </w:numPr>
                        <w:spacing w:after="0" w:line="240" w:lineRule="auto"/>
                        <w:ind w:left="720"/>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FFS: Multiple reference points per beam for common TA calculation</w:t>
                      </w:r>
                    </w:p>
                    <w:p w14:paraId="176B78BD" w14:textId="77777777" w:rsidR="00FE5BC0" w:rsidRPr="00BA304B" w:rsidRDefault="00FE5BC0" w:rsidP="00E15E2A">
                      <w:pPr>
                        <w:numPr>
                          <w:ilvl w:val="0"/>
                          <w:numId w:val="43"/>
                        </w:numPr>
                        <w:spacing w:after="0" w:line="240" w:lineRule="auto"/>
                        <w:ind w:left="360"/>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In addition to the signalling of the common TA, Rel-15 signaling for UE-specific differential TA indication from BS can be considered</w:t>
                      </w:r>
                    </w:p>
                    <w:p w14:paraId="11039BD1" w14:textId="77777777" w:rsidR="00FE5BC0" w:rsidRPr="00BA304B" w:rsidRDefault="00FE5BC0" w:rsidP="00E15E2A">
                      <w:pPr>
                        <w:numPr>
                          <w:ilvl w:val="0"/>
                          <w:numId w:val="42"/>
                        </w:numPr>
                        <w:spacing w:after="0" w:line="240" w:lineRule="auto"/>
                        <w:ind w:left="720"/>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Extension of range (explicit or implicit) for TA indication in RAR can be considered.</w:t>
                      </w:r>
                    </w:p>
                    <w:p w14:paraId="2E01BABF" w14:textId="7CCA6852" w:rsidR="00FE5BC0" w:rsidRPr="00E15E2A" w:rsidRDefault="00FE5BC0" w:rsidP="00E15E2A">
                      <w:pPr>
                        <w:numPr>
                          <w:ilvl w:val="0"/>
                          <w:numId w:val="42"/>
                        </w:numPr>
                        <w:spacing w:after="0" w:line="240" w:lineRule="auto"/>
                        <w:ind w:left="720"/>
                        <w:rPr>
                          <w:rFonts w:ascii="Times New Roman" w:hAnsi="Times New Roman" w:cs="Times New Roman"/>
                          <w:sz w:val="18"/>
                          <w:szCs w:val="18"/>
                          <w:lang w:eastAsia="x-none"/>
                        </w:rPr>
                      </w:pPr>
                      <w:r w:rsidRPr="00E15E2A">
                        <w:rPr>
                          <w:rFonts w:ascii="Times New Roman" w:hAnsi="Times New Roman" w:cs="Times New Roman"/>
                          <w:sz w:val="18"/>
                          <w:szCs w:val="18"/>
                          <w:lang w:eastAsia="x-none"/>
                        </w:rPr>
                        <w:t>FFS: Negative values of TA</w:t>
                      </w:r>
                    </w:p>
                    <w:p w14:paraId="1365F400" w14:textId="77777777" w:rsidR="00FE5BC0" w:rsidRPr="00E15E2A" w:rsidRDefault="00FE5BC0" w:rsidP="00E15E2A">
                      <w:pPr>
                        <w:rPr>
                          <w:rFonts w:ascii="Times New Roman" w:hAnsi="Times New Roman" w:cs="Times New Roman"/>
                          <w:sz w:val="18"/>
                          <w:szCs w:val="18"/>
                          <w:lang w:eastAsia="x-none"/>
                        </w:rPr>
                      </w:pPr>
                      <w:r w:rsidRPr="00E15E2A">
                        <w:rPr>
                          <w:rFonts w:ascii="Times New Roman" w:hAnsi="Times New Roman" w:cs="Times New Roman"/>
                          <w:sz w:val="18"/>
                          <w:szCs w:val="18"/>
                          <w:highlight w:val="green"/>
                          <w:lang w:eastAsia="x-none"/>
                        </w:rPr>
                        <w:t>Agreement:</w:t>
                      </w:r>
                    </w:p>
                    <w:p w14:paraId="494E69D5" w14:textId="77777777" w:rsidR="00FE5BC0" w:rsidRPr="00BA304B" w:rsidRDefault="00FE5BC0" w:rsidP="00E15E2A">
                      <w:pPr>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Indication of timing drift rate by gNB to the UE is beneficial to enable TA adjustment.</w:t>
                      </w:r>
                    </w:p>
                    <w:p w14:paraId="603EF54E" w14:textId="77777777" w:rsidR="00FE5BC0" w:rsidRPr="00BA304B" w:rsidRDefault="00FE5BC0" w:rsidP="00E15E2A">
                      <w:pPr>
                        <w:numPr>
                          <w:ilvl w:val="0"/>
                          <w:numId w:val="44"/>
                        </w:numPr>
                        <w:spacing w:after="0" w:line="240" w:lineRule="auto"/>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FFS: whether indication of frequency drift rate is beneficial</w:t>
                      </w:r>
                    </w:p>
                    <w:p w14:paraId="72A302A8" w14:textId="77777777" w:rsidR="00FE5BC0" w:rsidRPr="00BA304B" w:rsidRDefault="00FE5BC0" w:rsidP="00E15E2A">
                      <w:pPr>
                        <w:rPr>
                          <w:rFonts w:ascii="Times New Roman" w:hAnsi="Times New Roman" w:cs="Times New Roman"/>
                          <w:sz w:val="18"/>
                          <w:szCs w:val="18"/>
                          <w:lang w:eastAsia="x-none"/>
                        </w:rPr>
                      </w:pPr>
                      <w:r w:rsidRPr="00BA304B">
                        <w:rPr>
                          <w:rFonts w:ascii="Times New Roman" w:hAnsi="Times New Roman" w:cs="Times New Roman"/>
                          <w:sz w:val="18"/>
                          <w:szCs w:val="18"/>
                          <w:highlight w:val="green"/>
                          <w:lang w:eastAsia="x-none"/>
                        </w:rPr>
                        <w:t>Agreement:</w:t>
                      </w:r>
                    </w:p>
                    <w:p w14:paraId="72A9ECB3" w14:textId="77777777" w:rsidR="00FE5BC0" w:rsidRPr="00BA304B" w:rsidRDefault="00FE5BC0" w:rsidP="00E15E2A">
                      <w:pPr>
                        <w:rPr>
                          <w:rFonts w:ascii="Times New Roman" w:hAnsi="Times New Roman" w:cs="Times New Roman"/>
                          <w:sz w:val="18"/>
                          <w:szCs w:val="18"/>
                          <w:lang w:eastAsia="x-none"/>
                        </w:rPr>
                      </w:pPr>
                      <w:r w:rsidRPr="00BA304B">
                        <w:rPr>
                          <w:rFonts w:ascii="Times New Roman" w:hAnsi="Times New Roman" w:cs="Times New Roman"/>
                          <w:sz w:val="18"/>
                          <w:szCs w:val="18"/>
                          <w:lang w:eastAsia="x-none"/>
                        </w:rPr>
                        <w:t>If compensation of the frequency offset is conducted by the network in the uplink and/or the downlink respectively, indication of compensated frequency offset values by the network is beneficial.</w:t>
                      </w:r>
                    </w:p>
                    <w:p w14:paraId="6D50E482" w14:textId="77777777" w:rsidR="00FE5BC0" w:rsidRPr="00BA304B" w:rsidRDefault="00FE5BC0" w:rsidP="00D511D2">
                      <w:pPr>
                        <w:rPr>
                          <w:rFonts w:ascii="Times New Roman" w:hAnsi="Times New Roman" w:cs="Times New Roman"/>
                          <w:sz w:val="18"/>
                          <w:szCs w:val="18"/>
                        </w:rPr>
                      </w:pPr>
                    </w:p>
                    <w:p w14:paraId="535B404B" w14:textId="77777777" w:rsidR="00FE5BC0" w:rsidRPr="00BA304B" w:rsidRDefault="00FE5BC0" w:rsidP="00D511D2">
                      <w:pPr>
                        <w:rPr>
                          <w:rFonts w:ascii="Times New Roman" w:hAnsi="Times New Roman" w:cs="Times New Roman"/>
                          <w:sz w:val="18"/>
                          <w:szCs w:val="18"/>
                        </w:rPr>
                      </w:pPr>
                    </w:p>
                  </w:txbxContent>
                </v:textbox>
                <w10:anchorlock/>
              </v:shape>
            </w:pict>
          </mc:Fallback>
        </mc:AlternateContent>
      </w:r>
    </w:p>
    <w:p w14:paraId="43DEBC77" w14:textId="49BB842E" w:rsidR="006E56D9" w:rsidRDefault="00272C10" w:rsidP="00272C10">
      <w:pPr>
        <w:pStyle w:val="Heading2"/>
        <w:rPr>
          <w:rFonts w:cs="Arial"/>
        </w:rPr>
      </w:pPr>
      <w:bookmarkStart w:id="59" w:name="_Ref16773803"/>
      <w:r w:rsidRPr="00B41F6B">
        <w:rPr>
          <w:rFonts w:cs="Arial"/>
        </w:rPr>
        <w:t>A.</w:t>
      </w:r>
      <w:r>
        <w:rPr>
          <w:rFonts w:cs="Arial"/>
        </w:rPr>
        <w:t>3</w:t>
      </w:r>
      <w:r w:rsidRPr="00B41F6B">
        <w:rPr>
          <w:rFonts w:cs="Arial"/>
        </w:rPr>
        <w:tab/>
      </w:r>
      <w:r w:rsidR="006E56D9">
        <w:rPr>
          <w:rFonts w:cs="Arial"/>
        </w:rPr>
        <w:t xml:space="preserve">Parameters and additional results for </w:t>
      </w:r>
      <w:r w:rsidR="00F203A1">
        <w:rPr>
          <w:rFonts w:cs="Arial"/>
        </w:rPr>
        <w:t>Doppler shift simulations</w:t>
      </w:r>
    </w:p>
    <w:p w14:paraId="61AEC84B" w14:textId="0513D38C" w:rsidR="00272C10" w:rsidRPr="00B41F6B" w:rsidRDefault="006E56D9" w:rsidP="006D0C95">
      <w:pPr>
        <w:pStyle w:val="Heading3"/>
      </w:pPr>
      <w:bookmarkStart w:id="60" w:name="_Ref20820937"/>
      <w:r>
        <w:t>A.3.1</w:t>
      </w:r>
      <w:r>
        <w:tab/>
      </w:r>
      <w:r w:rsidR="00272C10" w:rsidRPr="00B41F6B">
        <w:t>Simulation Parameters</w:t>
      </w:r>
      <w:bookmarkEnd w:id="59"/>
      <w:bookmarkEnd w:id="60"/>
      <w:r w:rsidR="00272C10" w:rsidRPr="00B41F6B">
        <w:t xml:space="preserve"> </w:t>
      </w:r>
    </w:p>
    <w:p w14:paraId="0946E1B5" w14:textId="77777777" w:rsidR="00272C10" w:rsidRPr="00BA304B" w:rsidRDefault="00272C10" w:rsidP="00272C10">
      <w:pPr>
        <w:tabs>
          <w:tab w:val="left" w:pos="1701"/>
        </w:tabs>
        <w:rPr>
          <w:rFonts w:ascii="Arial" w:hAnsi="Arial" w:cs="Arial"/>
          <w:sz w:val="20"/>
          <w:szCs w:val="20"/>
          <w:lang w:eastAsia="ja-JP"/>
        </w:rPr>
      </w:pPr>
      <w:r w:rsidRPr="00BA304B">
        <w:rPr>
          <w:rFonts w:ascii="Arial" w:hAnsi="Arial" w:cs="Arial"/>
          <w:sz w:val="20"/>
          <w:szCs w:val="20"/>
          <w:lang w:eastAsia="ja-JP"/>
        </w:rPr>
        <w:t>The parameters for the simulation results in Section 2.3 are tabulated below.</w:t>
      </w:r>
    </w:p>
    <w:p w14:paraId="7F4D9BEA" w14:textId="7308CF67" w:rsidR="00272C10" w:rsidRPr="000A0180" w:rsidRDefault="00272C10" w:rsidP="00272C10">
      <w:pPr>
        <w:pStyle w:val="Caption"/>
        <w:keepNext/>
        <w:jc w:val="center"/>
        <w:rPr>
          <w:rFonts w:ascii="Arial" w:hAnsi="Arial" w:cs="Arial"/>
          <w:sz w:val="20"/>
          <w:szCs w:val="20"/>
        </w:rPr>
      </w:pPr>
      <w:bookmarkStart w:id="61" w:name="_Ref16773086"/>
      <w:r w:rsidRPr="000A0180">
        <w:rPr>
          <w:rFonts w:ascii="Arial" w:hAnsi="Arial" w:cs="Arial"/>
          <w:sz w:val="20"/>
          <w:szCs w:val="20"/>
        </w:rPr>
        <w:t xml:space="preserve">Table </w:t>
      </w:r>
      <w:r w:rsidRPr="000A0180">
        <w:rPr>
          <w:rFonts w:ascii="Arial" w:hAnsi="Arial" w:cs="Arial"/>
          <w:sz w:val="20"/>
          <w:szCs w:val="20"/>
        </w:rPr>
        <w:fldChar w:fldCharType="begin"/>
      </w:r>
      <w:r w:rsidRPr="000A0180">
        <w:rPr>
          <w:rFonts w:ascii="Arial" w:hAnsi="Arial" w:cs="Arial"/>
          <w:sz w:val="20"/>
          <w:szCs w:val="20"/>
        </w:rPr>
        <w:instrText xml:space="preserve"> SEQ Table \* ARABIC </w:instrText>
      </w:r>
      <w:r w:rsidRPr="000A0180">
        <w:rPr>
          <w:rFonts w:ascii="Arial" w:hAnsi="Arial" w:cs="Arial"/>
          <w:sz w:val="20"/>
          <w:szCs w:val="20"/>
        </w:rPr>
        <w:fldChar w:fldCharType="separate"/>
      </w:r>
      <w:r w:rsidR="001D7049">
        <w:rPr>
          <w:rFonts w:ascii="Arial" w:hAnsi="Arial" w:cs="Arial"/>
          <w:noProof/>
          <w:sz w:val="20"/>
          <w:szCs w:val="20"/>
        </w:rPr>
        <w:t>4</w:t>
      </w:r>
      <w:r w:rsidRPr="000A0180">
        <w:rPr>
          <w:rFonts w:ascii="Arial" w:hAnsi="Arial" w:cs="Arial"/>
          <w:sz w:val="20"/>
          <w:szCs w:val="20"/>
        </w:rPr>
        <w:fldChar w:fldCharType="end"/>
      </w:r>
      <w:bookmarkEnd w:id="61"/>
      <w:r w:rsidRPr="000A0180">
        <w:rPr>
          <w:rFonts w:ascii="Arial" w:hAnsi="Arial" w:cs="Arial"/>
          <w:sz w:val="20"/>
          <w:szCs w:val="20"/>
        </w:rPr>
        <w:t xml:space="preserve"> Simulation parameters.</w:t>
      </w:r>
    </w:p>
    <w:tbl>
      <w:tblPr>
        <w:tblStyle w:val="TableGrid"/>
        <w:tblW w:w="0" w:type="auto"/>
        <w:tblLook w:val="04A0" w:firstRow="1" w:lastRow="0" w:firstColumn="1" w:lastColumn="0" w:noHBand="0" w:noVBand="1"/>
      </w:tblPr>
      <w:tblGrid>
        <w:gridCol w:w="3402"/>
        <w:gridCol w:w="3198"/>
        <w:gridCol w:w="3029"/>
      </w:tblGrid>
      <w:tr w:rsidR="00272C10" w:rsidRPr="000A0180" w14:paraId="571EDD36" w14:textId="77777777" w:rsidTr="005C6C24">
        <w:tc>
          <w:tcPr>
            <w:tcW w:w="3402" w:type="dxa"/>
          </w:tcPr>
          <w:p w14:paraId="5F6364EE" w14:textId="77777777" w:rsidR="00272C10" w:rsidRPr="000A0180" w:rsidRDefault="00272C10" w:rsidP="005C6C24">
            <w:pPr>
              <w:pStyle w:val="BodyText"/>
              <w:rPr>
                <w:rFonts w:cs="Arial"/>
                <w:sz w:val="20"/>
                <w:szCs w:val="20"/>
              </w:rPr>
            </w:pPr>
            <w:r w:rsidRPr="000A0180">
              <w:rPr>
                <w:rFonts w:cs="Arial"/>
                <w:sz w:val="20"/>
                <w:szCs w:val="20"/>
              </w:rPr>
              <w:t>Band</w:t>
            </w:r>
          </w:p>
        </w:tc>
        <w:tc>
          <w:tcPr>
            <w:tcW w:w="3198" w:type="dxa"/>
          </w:tcPr>
          <w:p w14:paraId="0323E14C" w14:textId="77777777" w:rsidR="00272C10" w:rsidRPr="000A0180" w:rsidRDefault="00272C10" w:rsidP="005C6C24">
            <w:pPr>
              <w:pStyle w:val="BodyText"/>
              <w:rPr>
                <w:rFonts w:cs="Arial"/>
                <w:sz w:val="20"/>
                <w:szCs w:val="20"/>
              </w:rPr>
            </w:pPr>
            <w:r w:rsidRPr="000A0180">
              <w:rPr>
                <w:rFonts w:cs="Arial"/>
                <w:sz w:val="20"/>
                <w:szCs w:val="20"/>
              </w:rPr>
              <w:t>S-band</w:t>
            </w:r>
          </w:p>
        </w:tc>
        <w:tc>
          <w:tcPr>
            <w:tcW w:w="3029" w:type="dxa"/>
          </w:tcPr>
          <w:p w14:paraId="1286C421" w14:textId="77777777" w:rsidR="00272C10" w:rsidRPr="000A0180" w:rsidRDefault="00272C10" w:rsidP="005C6C24">
            <w:pPr>
              <w:pStyle w:val="BodyText"/>
              <w:rPr>
                <w:rFonts w:cs="Arial"/>
                <w:sz w:val="20"/>
                <w:szCs w:val="20"/>
              </w:rPr>
            </w:pPr>
            <w:r w:rsidRPr="000A0180">
              <w:rPr>
                <w:rFonts w:cs="Arial"/>
                <w:sz w:val="20"/>
                <w:szCs w:val="20"/>
              </w:rPr>
              <w:t>Ka-band</w:t>
            </w:r>
          </w:p>
        </w:tc>
      </w:tr>
      <w:tr w:rsidR="00272C10" w:rsidRPr="000A0180" w14:paraId="7C50F88C" w14:textId="77777777" w:rsidTr="005C6C24">
        <w:tc>
          <w:tcPr>
            <w:tcW w:w="3402" w:type="dxa"/>
          </w:tcPr>
          <w:p w14:paraId="56194C70" w14:textId="77777777" w:rsidR="00272C10" w:rsidRPr="000A0180" w:rsidRDefault="00272C10" w:rsidP="005C6C24">
            <w:pPr>
              <w:pStyle w:val="BodyText"/>
              <w:rPr>
                <w:rFonts w:cs="Arial"/>
                <w:sz w:val="20"/>
                <w:szCs w:val="20"/>
              </w:rPr>
            </w:pPr>
            <w:r w:rsidRPr="000A0180">
              <w:rPr>
                <w:rFonts w:cs="Arial"/>
                <w:sz w:val="20"/>
                <w:szCs w:val="20"/>
              </w:rPr>
              <w:t>DL carrier frequency</w:t>
            </w:r>
          </w:p>
        </w:tc>
        <w:tc>
          <w:tcPr>
            <w:tcW w:w="3198" w:type="dxa"/>
          </w:tcPr>
          <w:p w14:paraId="23964D24" w14:textId="77777777" w:rsidR="00272C10" w:rsidRPr="000A0180" w:rsidRDefault="00272C10" w:rsidP="005C6C24">
            <w:pPr>
              <w:pStyle w:val="BodyText"/>
              <w:rPr>
                <w:rFonts w:cs="Arial"/>
                <w:sz w:val="20"/>
                <w:szCs w:val="20"/>
              </w:rPr>
            </w:pPr>
            <w:r w:rsidRPr="000A0180">
              <w:rPr>
                <w:rFonts w:cs="Arial"/>
                <w:sz w:val="20"/>
                <w:szCs w:val="20"/>
              </w:rPr>
              <w:t>2 GHz</w:t>
            </w:r>
          </w:p>
        </w:tc>
        <w:tc>
          <w:tcPr>
            <w:tcW w:w="3029" w:type="dxa"/>
          </w:tcPr>
          <w:p w14:paraId="581A197F" w14:textId="77777777" w:rsidR="00272C10" w:rsidRPr="000A0180" w:rsidRDefault="00272C10" w:rsidP="005C6C24">
            <w:pPr>
              <w:pStyle w:val="BodyText"/>
              <w:rPr>
                <w:rFonts w:cs="Arial"/>
                <w:sz w:val="20"/>
                <w:szCs w:val="20"/>
              </w:rPr>
            </w:pPr>
            <w:r w:rsidRPr="000A0180">
              <w:rPr>
                <w:rFonts w:cs="Arial"/>
                <w:sz w:val="20"/>
                <w:szCs w:val="20"/>
              </w:rPr>
              <w:t>20 GHz</w:t>
            </w:r>
          </w:p>
        </w:tc>
      </w:tr>
      <w:tr w:rsidR="00272C10" w:rsidRPr="00665E84" w14:paraId="3F9CE146" w14:textId="77777777" w:rsidTr="005C6C24">
        <w:tc>
          <w:tcPr>
            <w:tcW w:w="3402" w:type="dxa"/>
          </w:tcPr>
          <w:p w14:paraId="495C03C7" w14:textId="77777777" w:rsidR="00272C10" w:rsidRPr="000A0180" w:rsidRDefault="00272C10" w:rsidP="005C6C24">
            <w:pPr>
              <w:pStyle w:val="BodyText"/>
              <w:rPr>
                <w:rFonts w:cs="Arial"/>
                <w:sz w:val="20"/>
                <w:szCs w:val="20"/>
              </w:rPr>
            </w:pPr>
            <w:r w:rsidRPr="000A0180">
              <w:rPr>
                <w:rFonts w:cs="Arial"/>
                <w:sz w:val="20"/>
                <w:szCs w:val="20"/>
              </w:rPr>
              <w:t>Beam layout</w:t>
            </w:r>
          </w:p>
        </w:tc>
        <w:tc>
          <w:tcPr>
            <w:tcW w:w="3198" w:type="dxa"/>
          </w:tcPr>
          <w:p w14:paraId="6A09B8F1" w14:textId="77777777" w:rsidR="00272C10" w:rsidRPr="00BA304B" w:rsidRDefault="00272C10" w:rsidP="005C6C24">
            <w:pPr>
              <w:pStyle w:val="BodyText"/>
              <w:rPr>
                <w:rFonts w:cs="Arial"/>
                <w:sz w:val="20"/>
                <w:szCs w:val="20"/>
              </w:rPr>
            </w:pPr>
            <w:r w:rsidRPr="00BA304B">
              <w:rPr>
                <w:rFonts w:cs="Arial"/>
                <w:sz w:val="20"/>
                <w:szCs w:val="20"/>
              </w:rPr>
              <w:t>91 cells in 6 tiers</w:t>
            </w:r>
          </w:p>
          <w:p w14:paraId="1208D29D" w14:textId="77777777" w:rsidR="00272C10" w:rsidRPr="00BA304B" w:rsidRDefault="00272C10" w:rsidP="005C6C24">
            <w:pPr>
              <w:pStyle w:val="BodyText"/>
              <w:rPr>
                <w:rFonts w:cs="Arial"/>
                <w:sz w:val="20"/>
                <w:szCs w:val="20"/>
              </w:rPr>
            </w:pPr>
            <w:r w:rsidRPr="00BA304B">
              <w:rPr>
                <w:rFonts w:cs="Arial"/>
                <w:sz w:val="20"/>
                <w:szCs w:val="20"/>
              </w:rPr>
              <w:t>hexagonal grid in UV plane</w:t>
            </w:r>
          </w:p>
        </w:tc>
        <w:tc>
          <w:tcPr>
            <w:tcW w:w="3029" w:type="dxa"/>
          </w:tcPr>
          <w:p w14:paraId="77849B70" w14:textId="77777777" w:rsidR="00272C10" w:rsidRPr="00BA304B" w:rsidRDefault="00272C10" w:rsidP="005C6C24">
            <w:pPr>
              <w:pStyle w:val="BodyText"/>
              <w:rPr>
                <w:rFonts w:cs="Arial"/>
                <w:sz w:val="20"/>
                <w:szCs w:val="20"/>
              </w:rPr>
            </w:pPr>
            <w:r w:rsidRPr="00BA304B">
              <w:rPr>
                <w:rFonts w:cs="Arial"/>
                <w:sz w:val="20"/>
                <w:szCs w:val="20"/>
              </w:rPr>
              <w:t>91 cells in 6 tiers</w:t>
            </w:r>
          </w:p>
          <w:p w14:paraId="354BFFB0" w14:textId="77777777" w:rsidR="00272C10" w:rsidRPr="00BA304B" w:rsidRDefault="00272C10" w:rsidP="005C6C24">
            <w:pPr>
              <w:pStyle w:val="BodyText"/>
              <w:rPr>
                <w:rFonts w:cs="Arial"/>
                <w:sz w:val="20"/>
                <w:szCs w:val="20"/>
              </w:rPr>
            </w:pPr>
            <w:r w:rsidRPr="00BA304B">
              <w:rPr>
                <w:rFonts w:cs="Arial"/>
                <w:sz w:val="20"/>
                <w:szCs w:val="20"/>
              </w:rPr>
              <w:t>hexagonal grid in UV plane</w:t>
            </w:r>
          </w:p>
        </w:tc>
      </w:tr>
      <w:tr w:rsidR="00272C10" w:rsidRPr="000A0180" w14:paraId="5E4B23CD" w14:textId="77777777" w:rsidTr="005C6C24">
        <w:tc>
          <w:tcPr>
            <w:tcW w:w="3402" w:type="dxa"/>
          </w:tcPr>
          <w:p w14:paraId="007B0836" w14:textId="77777777" w:rsidR="00272C10" w:rsidRPr="00BA304B" w:rsidRDefault="00272C10" w:rsidP="005C6C24">
            <w:pPr>
              <w:pStyle w:val="BodyText"/>
              <w:rPr>
                <w:rFonts w:cs="Arial"/>
                <w:sz w:val="20"/>
                <w:szCs w:val="20"/>
              </w:rPr>
            </w:pPr>
            <w:r w:rsidRPr="000A0180">
              <w:rPr>
                <w:rFonts w:cs="Arial"/>
                <w:sz w:val="20"/>
                <w:szCs w:val="20"/>
                <w:lang w:val="en-GB" w:eastAsia="ja-JP"/>
              </w:rPr>
              <w:t>Adjacent beam spacing in UV plane</w:t>
            </w:r>
          </w:p>
        </w:tc>
        <w:tc>
          <w:tcPr>
            <w:tcW w:w="3198" w:type="dxa"/>
          </w:tcPr>
          <w:p w14:paraId="0AF6A190" w14:textId="77777777" w:rsidR="00272C10" w:rsidRPr="000A0180" w:rsidRDefault="00272C10" w:rsidP="005C6C24">
            <w:pPr>
              <w:pStyle w:val="BodyText"/>
              <w:rPr>
                <w:rFonts w:cs="Arial"/>
                <w:sz w:val="20"/>
                <w:szCs w:val="20"/>
              </w:rPr>
            </w:pPr>
            <w:r w:rsidRPr="000A0180">
              <w:rPr>
                <w:rFonts w:cs="Arial"/>
                <w:sz w:val="20"/>
                <w:szCs w:val="20"/>
                <w:lang w:val="en-GB" w:eastAsia="ja-JP"/>
              </w:rPr>
              <w:t>0.0668</w:t>
            </w:r>
          </w:p>
        </w:tc>
        <w:tc>
          <w:tcPr>
            <w:tcW w:w="3029" w:type="dxa"/>
          </w:tcPr>
          <w:p w14:paraId="32A0CFA8" w14:textId="77777777" w:rsidR="00272C10" w:rsidRPr="000A0180" w:rsidRDefault="00272C10" w:rsidP="005C6C24">
            <w:pPr>
              <w:pStyle w:val="BodyText"/>
              <w:rPr>
                <w:rFonts w:cs="Arial"/>
                <w:sz w:val="20"/>
                <w:szCs w:val="20"/>
              </w:rPr>
            </w:pPr>
            <w:r w:rsidRPr="000A0180">
              <w:rPr>
                <w:rFonts w:cs="Arial"/>
                <w:sz w:val="20"/>
                <w:szCs w:val="20"/>
              </w:rPr>
              <w:t>0.0267</w:t>
            </w:r>
          </w:p>
        </w:tc>
      </w:tr>
      <w:tr w:rsidR="00272C10" w:rsidRPr="000A0180" w14:paraId="2A5C65DA" w14:textId="77777777" w:rsidTr="005C6C24">
        <w:tc>
          <w:tcPr>
            <w:tcW w:w="3402" w:type="dxa"/>
          </w:tcPr>
          <w:p w14:paraId="03A967C6" w14:textId="77777777" w:rsidR="00272C10" w:rsidRPr="000A0180" w:rsidRDefault="00272C10" w:rsidP="005C6C24">
            <w:pPr>
              <w:pStyle w:val="BodyText"/>
              <w:rPr>
                <w:rFonts w:cs="Arial"/>
                <w:sz w:val="20"/>
                <w:szCs w:val="20"/>
              </w:rPr>
            </w:pPr>
            <w:r w:rsidRPr="000A0180">
              <w:rPr>
                <w:rFonts w:cs="Arial"/>
                <w:sz w:val="20"/>
                <w:szCs w:val="20"/>
              </w:rPr>
              <w:t>Satellite altitude</w:t>
            </w:r>
          </w:p>
        </w:tc>
        <w:tc>
          <w:tcPr>
            <w:tcW w:w="3198" w:type="dxa"/>
          </w:tcPr>
          <w:p w14:paraId="14FECF21" w14:textId="77777777" w:rsidR="00272C10" w:rsidRPr="000A0180" w:rsidRDefault="00272C10" w:rsidP="005C6C24">
            <w:pPr>
              <w:pStyle w:val="BodyText"/>
              <w:rPr>
                <w:rFonts w:cs="Arial"/>
                <w:sz w:val="20"/>
                <w:szCs w:val="20"/>
              </w:rPr>
            </w:pPr>
            <w:r w:rsidRPr="000A0180">
              <w:rPr>
                <w:rFonts w:cs="Arial"/>
                <w:sz w:val="20"/>
                <w:szCs w:val="20"/>
              </w:rPr>
              <w:t>600 km</w:t>
            </w:r>
          </w:p>
          <w:p w14:paraId="0E5CE14F" w14:textId="77777777" w:rsidR="00272C10" w:rsidRPr="000A0180" w:rsidRDefault="00272C10" w:rsidP="005C6C24">
            <w:pPr>
              <w:pStyle w:val="BodyText"/>
              <w:rPr>
                <w:rFonts w:cs="Arial"/>
                <w:sz w:val="20"/>
                <w:szCs w:val="20"/>
              </w:rPr>
            </w:pPr>
            <w:r w:rsidRPr="000A0180">
              <w:rPr>
                <w:rFonts w:cs="Arial"/>
                <w:sz w:val="20"/>
                <w:szCs w:val="20"/>
              </w:rPr>
              <w:t>1200 km</w:t>
            </w:r>
          </w:p>
        </w:tc>
        <w:tc>
          <w:tcPr>
            <w:tcW w:w="3029" w:type="dxa"/>
          </w:tcPr>
          <w:p w14:paraId="1C3C4FA5" w14:textId="77777777" w:rsidR="00272C10" w:rsidRPr="000A0180" w:rsidRDefault="00272C10" w:rsidP="005C6C24">
            <w:pPr>
              <w:pStyle w:val="BodyText"/>
              <w:rPr>
                <w:rFonts w:cs="Arial"/>
                <w:sz w:val="20"/>
                <w:szCs w:val="20"/>
              </w:rPr>
            </w:pPr>
            <w:r w:rsidRPr="000A0180">
              <w:rPr>
                <w:rFonts w:cs="Arial"/>
                <w:sz w:val="20"/>
                <w:szCs w:val="20"/>
              </w:rPr>
              <w:t>600 km</w:t>
            </w:r>
          </w:p>
          <w:p w14:paraId="50C82C68" w14:textId="77777777" w:rsidR="00272C10" w:rsidRPr="000A0180" w:rsidRDefault="00272C10" w:rsidP="005C6C24">
            <w:pPr>
              <w:pStyle w:val="BodyText"/>
              <w:rPr>
                <w:rFonts w:cs="Arial"/>
                <w:sz w:val="20"/>
                <w:szCs w:val="20"/>
              </w:rPr>
            </w:pPr>
            <w:r w:rsidRPr="000A0180">
              <w:rPr>
                <w:rFonts w:cs="Arial"/>
                <w:sz w:val="20"/>
                <w:szCs w:val="20"/>
              </w:rPr>
              <w:t>1200 km</w:t>
            </w:r>
          </w:p>
        </w:tc>
      </w:tr>
      <w:tr w:rsidR="00272C10" w:rsidRPr="000A0180" w14:paraId="12145D19" w14:textId="77777777" w:rsidTr="005C6C24">
        <w:tc>
          <w:tcPr>
            <w:tcW w:w="3402" w:type="dxa"/>
          </w:tcPr>
          <w:p w14:paraId="35BC2E65" w14:textId="77777777" w:rsidR="00272C10" w:rsidRPr="00BA304B" w:rsidRDefault="00272C10" w:rsidP="005C6C24">
            <w:pPr>
              <w:pStyle w:val="BodyText"/>
              <w:rPr>
                <w:rFonts w:cs="Arial"/>
                <w:sz w:val="20"/>
                <w:szCs w:val="20"/>
              </w:rPr>
            </w:pPr>
            <w:r w:rsidRPr="00BA304B">
              <w:rPr>
                <w:rFonts w:cs="Arial"/>
                <w:sz w:val="20"/>
                <w:szCs w:val="20"/>
              </w:rPr>
              <w:t>Elevation angle of center beam</w:t>
            </w:r>
          </w:p>
        </w:tc>
        <w:tc>
          <w:tcPr>
            <w:tcW w:w="3198" w:type="dxa"/>
          </w:tcPr>
          <w:p w14:paraId="0F4C9623" w14:textId="77777777" w:rsidR="00272C10" w:rsidRPr="000A0180" w:rsidRDefault="00272C10" w:rsidP="005C6C24">
            <w:pPr>
              <w:pStyle w:val="BodyText"/>
              <w:rPr>
                <w:rFonts w:cs="Arial"/>
                <w:sz w:val="20"/>
                <w:szCs w:val="20"/>
              </w:rPr>
            </w:pPr>
            <w:r w:rsidRPr="000A0180">
              <w:rPr>
                <w:rFonts w:cs="Arial"/>
                <w:sz w:val="20"/>
                <w:szCs w:val="20"/>
              </w:rPr>
              <w:t>90°</w:t>
            </w:r>
          </w:p>
        </w:tc>
        <w:tc>
          <w:tcPr>
            <w:tcW w:w="3029" w:type="dxa"/>
          </w:tcPr>
          <w:p w14:paraId="08286E19" w14:textId="77777777" w:rsidR="00272C10" w:rsidRPr="000A0180" w:rsidRDefault="00272C10" w:rsidP="005C6C24">
            <w:pPr>
              <w:pStyle w:val="BodyText"/>
              <w:rPr>
                <w:rFonts w:cs="Arial"/>
                <w:sz w:val="20"/>
                <w:szCs w:val="20"/>
              </w:rPr>
            </w:pPr>
            <w:r w:rsidRPr="000A0180">
              <w:rPr>
                <w:rFonts w:cs="Arial"/>
                <w:sz w:val="20"/>
                <w:szCs w:val="20"/>
              </w:rPr>
              <w:t>90°</w:t>
            </w:r>
          </w:p>
        </w:tc>
      </w:tr>
      <w:tr w:rsidR="00272C10" w:rsidRPr="000A0180" w14:paraId="29F00079" w14:textId="77777777" w:rsidTr="005C6C24">
        <w:tc>
          <w:tcPr>
            <w:tcW w:w="3402" w:type="dxa"/>
          </w:tcPr>
          <w:p w14:paraId="32443B69" w14:textId="77777777" w:rsidR="00272C10" w:rsidRPr="000A0180" w:rsidRDefault="00272C10" w:rsidP="005C6C24">
            <w:pPr>
              <w:pStyle w:val="BodyText"/>
              <w:rPr>
                <w:rFonts w:cs="Arial"/>
                <w:sz w:val="20"/>
                <w:szCs w:val="20"/>
                <w:lang w:val="en-GB" w:eastAsia="ja-JP"/>
              </w:rPr>
            </w:pPr>
            <w:r w:rsidRPr="000A0180">
              <w:rPr>
                <w:rFonts w:cs="Arial"/>
                <w:sz w:val="20"/>
                <w:szCs w:val="20"/>
                <w:lang w:val="en-GB" w:eastAsia="ja-JP"/>
              </w:rPr>
              <w:t>Adjacent beam spacing on earth (</w:t>
            </w:r>
            <w:proofErr w:type="spellStart"/>
            <w:r w:rsidRPr="000A0180">
              <w:rPr>
                <w:rFonts w:cs="Arial"/>
                <w:sz w:val="20"/>
                <w:szCs w:val="20"/>
                <w:lang w:val="en-GB" w:eastAsia="ja-JP"/>
              </w:rPr>
              <w:t>center</w:t>
            </w:r>
            <w:proofErr w:type="spellEnd"/>
            <w:r w:rsidRPr="000A0180">
              <w:rPr>
                <w:rFonts w:cs="Arial"/>
                <w:sz w:val="20"/>
                <w:szCs w:val="20"/>
                <w:lang w:val="en-GB" w:eastAsia="ja-JP"/>
              </w:rPr>
              <w:t xml:space="preserve"> beam vs 1</w:t>
            </w:r>
            <w:r w:rsidRPr="000A0180">
              <w:rPr>
                <w:rFonts w:cs="Arial"/>
                <w:sz w:val="20"/>
                <w:szCs w:val="20"/>
                <w:vertAlign w:val="superscript"/>
                <w:lang w:val="en-GB" w:eastAsia="ja-JP"/>
              </w:rPr>
              <w:t>st</w:t>
            </w:r>
            <w:r w:rsidRPr="000A0180">
              <w:rPr>
                <w:rFonts w:cs="Arial"/>
                <w:sz w:val="20"/>
                <w:szCs w:val="20"/>
                <w:lang w:val="en-GB" w:eastAsia="ja-JP"/>
              </w:rPr>
              <w:t xml:space="preserve"> tier)</w:t>
            </w:r>
          </w:p>
        </w:tc>
        <w:tc>
          <w:tcPr>
            <w:tcW w:w="3198" w:type="dxa"/>
          </w:tcPr>
          <w:p w14:paraId="7EA7EEE0" w14:textId="77777777" w:rsidR="00272C10" w:rsidRPr="000A0180" w:rsidRDefault="00272C10" w:rsidP="005C6C24">
            <w:pPr>
              <w:pStyle w:val="BodyText"/>
              <w:rPr>
                <w:rFonts w:cs="Arial"/>
                <w:sz w:val="20"/>
                <w:szCs w:val="20"/>
                <w:lang w:val="en-GB" w:eastAsia="ja-JP"/>
              </w:rPr>
            </w:pPr>
            <w:r w:rsidRPr="000A0180">
              <w:rPr>
                <w:rFonts w:cs="Arial"/>
                <w:sz w:val="20"/>
                <w:szCs w:val="20"/>
                <w:lang w:val="en-GB" w:eastAsia="ja-JP"/>
              </w:rPr>
              <w:t>600 km altitude: 40.2 km</w:t>
            </w:r>
          </w:p>
          <w:p w14:paraId="0B840F60" w14:textId="77777777" w:rsidR="00272C10" w:rsidRPr="000A0180" w:rsidRDefault="00272C10" w:rsidP="005C6C24">
            <w:pPr>
              <w:pStyle w:val="BodyText"/>
              <w:rPr>
                <w:rFonts w:cs="Arial"/>
                <w:sz w:val="20"/>
                <w:szCs w:val="20"/>
                <w:lang w:val="en-GB" w:eastAsia="ja-JP"/>
              </w:rPr>
            </w:pPr>
            <w:r w:rsidRPr="000A0180">
              <w:rPr>
                <w:rFonts w:cs="Arial"/>
                <w:sz w:val="20"/>
                <w:szCs w:val="20"/>
                <w:lang w:val="en-GB" w:eastAsia="ja-JP"/>
              </w:rPr>
              <w:t>1200 km altitude: 80.4 km</w:t>
            </w:r>
          </w:p>
        </w:tc>
        <w:tc>
          <w:tcPr>
            <w:tcW w:w="3029" w:type="dxa"/>
          </w:tcPr>
          <w:p w14:paraId="644E7D10" w14:textId="77777777" w:rsidR="00272C10" w:rsidRPr="000A0180" w:rsidRDefault="00272C10" w:rsidP="005C6C24">
            <w:pPr>
              <w:pStyle w:val="BodyText"/>
              <w:rPr>
                <w:rFonts w:cs="Arial"/>
                <w:sz w:val="20"/>
                <w:szCs w:val="20"/>
                <w:lang w:val="en-GB" w:eastAsia="ja-JP"/>
              </w:rPr>
            </w:pPr>
            <w:r w:rsidRPr="000A0180">
              <w:rPr>
                <w:rFonts w:cs="Arial"/>
                <w:sz w:val="20"/>
                <w:szCs w:val="20"/>
                <w:lang w:val="en-GB" w:eastAsia="ja-JP"/>
              </w:rPr>
              <w:t>600 km altitude: 16.0 km</w:t>
            </w:r>
          </w:p>
          <w:p w14:paraId="3220A894" w14:textId="77777777" w:rsidR="00272C10" w:rsidRPr="000A0180" w:rsidRDefault="00272C10" w:rsidP="005C6C24">
            <w:pPr>
              <w:pStyle w:val="BodyText"/>
              <w:rPr>
                <w:rFonts w:cs="Arial"/>
                <w:sz w:val="20"/>
                <w:szCs w:val="20"/>
              </w:rPr>
            </w:pPr>
            <w:r w:rsidRPr="000A0180">
              <w:rPr>
                <w:rFonts w:cs="Arial"/>
                <w:sz w:val="20"/>
                <w:szCs w:val="20"/>
                <w:lang w:val="en-GB" w:eastAsia="ja-JP"/>
              </w:rPr>
              <w:t>1200 km altitude: 32.1 km</w:t>
            </w:r>
          </w:p>
        </w:tc>
      </w:tr>
      <w:tr w:rsidR="00272C10" w:rsidRPr="000A0180" w14:paraId="01915894" w14:textId="77777777" w:rsidTr="005C6C24">
        <w:tc>
          <w:tcPr>
            <w:tcW w:w="3402" w:type="dxa"/>
          </w:tcPr>
          <w:p w14:paraId="774ED91A" w14:textId="77777777" w:rsidR="00272C10" w:rsidRPr="000A0180" w:rsidRDefault="00272C10" w:rsidP="005C6C24">
            <w:pPr>
              <w:pStyle w:val="BodyText"/>
              <w:rPr>
                <w:rFonts w:cs="Arial"/>
                <w:sz w:val="20"/>
                <w:szCs w:val="20"/>
              </w:rPr>
            </w:pPr>
            <w:r w:rsidRPr="000A0180">
              <w:rPr>
                <w:rFonts w:cs="Arial"/>
                <w:sz w:val="20"/>
                <w:szCs w:val="20"/>
              </w:rPr>
              <w:t>Satellite orbit</w:t>
            </w:r>
          </w:p>
        </w:tc>
        <w:tc>
          <w:tcPr>
            <w:tcW w:w="3198" w:type="dxa"/>
          </w:tcPr>
          <w:p w14:paraId="26EBAEA9" w14:textId="77777777" w:rsidR="00272C10" w:rsidRPr="000A0180" w:rsidRDefault="00272C10" w:rsidP="005C6C24">
            <w:pPr>
              <w:pStyle w:val="BodyText"/>
              <w:rPr>
                <w:rFonts w:cs="Arial"/>
                <w:sz w:val="20"/>
                <w:szCs w:val="20"/>
              </w:rPr>
            </w:pPr>
            <w:r w:rsidRPr="000A0180">
              <w:rPr>
                <w:rFonts w:cs="Arial"/>
                <w:sz w:val="20"/>
                <w:szCs w:val="20"/>
              </w:rPr>
              <w:t>Circular, inclination angle=0</w:t>
            </w:r>
          </w:p>
        </w:tc>
        <w:tc>
          <w:tcPr>
            <w:tcW w:w="3029" w:type="dxa"/>
          </w:tcPr>
          <w:p w14:paraId="3A9858BF" w14:textId="77777777" w:rsidR="00272C10" w:rsidRPr="000A0180" w:rsidRDefault="00272C10" w:rsidP="005C6C24">
            <w:pPr>
              <w:pStyle w:val="BodyText"/>
              <w:rPr>
                <w:rFonts w:cs="Arial"/>
                <w:sz w:val="20"/>
                <w:szCs w:val="20"/>
              </w:rPr>
            </w:pPr>
            <w:r w:rsidRPr="000A0180">
              <w:rPr>
                <w:rFonts w:cs="Arial"/>
                <w:sz w:val="20"/>
                <w:szCs w:val="20"/>
              </w:rPr>
              <w:t>Circular, inclination angle=0</w:t>
            </w:r>
          </w:p>
        </w:tc>
      </w:tr>
      <w:tr w:rsidR="00272C10" w:rsidRPr="000A0180" w14:paraId="1DE318DE" w14:textId="77777777" w:rsidTr="005C6C24">
        <w:tc>
          <w:tcPr>
            <w:tcW w:w="3402" w:type="dxa"/>
          </w:tcPr>
          <w:p w14:paraId="3FFFDA4A" w14:textId="77777777" w:rsidR="00272C10" w:rsidRPr="000A0180" w:rsidRDefault="00272C10" w:rsidP="005C6C24">
            <w:pPr>
              <w:pStyle w:val="BodyText"/>
              <w:rPr>
                <w:rFonts w:cs="Arial"/>
                <w:sz w:val="20"/>
                <w:szCs w:val="20"/>
              </w:rPr>
            </w:pPr>
            <w:r w:rsidRPr="000A0180">
              <w:rPr>
                <w:rFonts w:cs="Arial"/>
                <w:sz w:val="20"/>
                <w:szCs w:val="20"/>
              </w:rPr>
              <w:t>UE velocity</w:t>
            </w:r>
          </w:p>
        </w:tc>
        <w:tc>
          <w:tcPr>
            <w:tcW w:w="3198" w:type="dxa"/>
          </w:tcPr>
          <w:p w14:paraId="55662F63" w14:textId="77777777" w:rsidR="00272C10" w:rsidRPr="000A0180" w:rsidRDefault="00272C10" w:rsidP="005C6C24">
            <w:pPr>
              <w:pStyle w:val="BodyText"/>
              <w:rPr>
                <w:rFonts w:cs="Arial"/>
                <w:sz w:val="20"/>
                <w:szCs w:val="20"/>
              </w:rPr>
            </w:pPr>
            <w:r w:rsidRPr="000A0180">
              <w:rPr>
                <w:rFonts w:cs="Arial"/>
                <w:sz w:val="20"/>
                <w:szCs w:val="20"/>
              </w:rPr>
              <w:t>Not modelled</w:t>
            </w:r>
          </w:p>
        </w:tc>
        <w:tc>
          <w:tcPr>
            <w:tcW w:w="3029" w:type="dxa"/>
          </w:tcPr>
          <w:p w14:paraId="4C34BA7D" w14:textId="77777777" w:rsidR="00272C10" w:rsidRPr="000A0180" w:rsidRDefault="00272C10" w:rsidP="005C6C24">
            <w:pPr>
              <w:pStyle w:val="BodyText"/>
              <w:rPr>
                <w:rFonts w:cs="Arial"/>
                <w:sz w:val="20"/>
                <w:szCs w:val="20"/>
              </w:rPr>
            </w:pPr>
            <w:r w:rsidRPr="000A0180">
              <w:rPr>
                <w:rFonts w:cs="Arial"/>
                <w:sz w:val="20"/>
                <w:szCs w:val="20"/>
              </w:rPr>
              <w:t>Not modelled</w:t>
            </w:r>
          </w:p>
        </w:tc>
      </w:tr>
      <w:tr w:rsidR="00272C10" w:rsidRPr="000A0180" w14:paraId="7AF09319" w14:textId="77777777" w:rsidTr="005C6C24">
        <w:tc>
          <w:tcPr>
            <w:tcW w:w="3402" w:type="dxa"/>
          </w:tcPr>
          <w:p w14:paraId="2C3DACC1" w14:textId="77777777" w:rsidR="00272C10" w:rsidRPr="000A0180" w:rsidRDefault="00272C10" w:rsidP="005C6C24">
            <w:pPr>
              <w:pStyle w:val="BodyText"/>
              <w:rPr>
                <w:rFonts w:cs="Arial"/>
                <w:sz w:val="20"/>
                <w:szCs w:val="20"/>
              </w:rPr>
            </w:pPr>
            <w:r w:rsidRPr="000A0180">
              <w:rPr>
                <w:rFonts w:cs="Arial"/>
                <w:sz w:val="20"/>
                <w:szCs w:val="20"/>
              </w:rPr>
              <w:t>Earth rotation</w:t>
            </w:r>
          </w:p>
        </w:tc>
        <w:tc>
          <w:tcPr>
            <w:tcW w:w="3198" w:type="dxa"/>
          </w:tcPr>
          <w:p w14:paraId="5519331E" w14:textId="77777777" w:rsidR="00272C10" w:rsidRPr="000A0180" w:rsidRDefault="00272C10" w:rsidP="005C6C24">
            <w:pPr>
              <w:pStyle w:val="BodyText"/>
              <w:rPr>
                <w:rFonts w:cs="Arial"/>
                <w:sz w:val="20"/>
                <w:szCs w:val="20"/>
              </w:rPr>
            </w:pPr>
            <w:r w:rsidRPr="000A0180">
              <w:rPr>
                <w:rFonts w:cs="Arial"/>
                <w:sz w:val="20"/>
                <w:szCs w:val="20"/>
              </w:rPr>
              <w:t>Not modelled</w:t>
            </w:r>
          </w:p>
        </w:tc>
        <w:tc>
          <w:tcPr>
            <w:tcW w:w="3029" w:type="dxa"/>
          </w:tcPr>
          <w:p w14:paraId="42CAD8EB" w14:textId="77777777" w:rsidR="00272C10" w:rsidRPr="000A0180" w:rsidRDefault="00272C10" w:rsidP="005C6C24">
            <w:pPr>
              <w:pStyle w:val="BodyText"/>
              <w:rPr>
                <w:rFonts w:cs="Arial"/>
                <w:sz w:val="20"/>
                <w:szCs w:val="20"/>
              </w:rPr>
            </w:pPr>
            <w:r w:rsidRPr="000A0180">
              <w:rPr>
                <w:rFonts w:cs="Arial"/>
                <w:sz w:val="20"/>
                <w:szCs w:val="20"/>
              </w:rPr>
              <w:t>Not modelled</w:t>
            </w:r>
          </w:p>
        </w:tc>
      </w:tr>
    </w:tbl>
    <w:p w14:paraId="7A481D37" w14:textId="77777777" w:rsidR="00272C10" w:rsidRPr="00B41F6B" w:rsidRDefault="00272C10" w:rsidP="00272C10">
      <w:pPr>
        <w:rPr>
          <w:rFonts w:ascii="Arial" w:hAnsi="Arial" w:cs="Arial"/>
          <w:lang w:eastAsia="ja-JP"/>
        </w:rPr>
      </w:pPr>
    </w:p>
    <w:p w14:paraId="3B95BFFE" w14:textId="07899EB8" w:rsidR="00272C10" w:rsidRPr="00B41F6B" w:rsidRDefault="00272C10" w:rsidP="00272C10">
      <w:pPr>
        <w:pStyle w:val="Heading3"/>
      </w:pPr>
      <w:bookmarkStart w:id="62" w:name="_Ref16812808"/>
      <w:r w:rsidRPr="00B41F6B">
        <w:lastRenderedPageBreak/>
        <w:t>A.</w:t>
      </w:r>
      <w:r>
        <w:t>3.</w:t>
      </w:r>
      <w:r w:rsidR="006E56D9">
        <w:t>2</w:t>
      </w:r>
      <w:r w:rsidRPr="00B41F6B">
        <w:tab/>
      </w:r>
      <w:r w:rsidR="00D57EA7">
        <w:t>Simulation r</w:t>
      </w:r>
      <w:r w:rsidR="00F203A1">
        <w:t>esults</w:t>
      </w:r>
      <w:r w:rsidR="00D57EA7">
        <w:t xml:space="preserve">: </w:t>
      </w:r>
      <w:r w:rsidRPr="00B41F6B">
        <w:t>1200 km altitude, S-band</w:t>
      </w:r>
      <w:bookmarkEnd w:id="62"/>
    </w:p>
    <w:p w14:paraId="7AF3343C" w14:textId="7AD55031" w:rsidR="00272C10" w:rsidRPr="000A0180" w:rsidRDefault="00272C10" w:rsidP="00272C10">
      <w:pPr>
        <w:pStyle w:val="BodyText"/>
        <w:rPr>
          <w:rFonts w:cs="Arial"/>
          <w:sz w:val="20"/>
          <w:szCs w:val="20"/>
          <w:lang w:eastAsia="ja-JP"/>
        </w:rPr>
      </w:pPr>
      <w:r w:rsidRPr="00BA304B">
        <w:rPr>
          <w:rFonts w:cs="Arial"/>
          <w:sz w:val="20"/>
          <w:szCs w:val="20"/>
          <w:lang w:eastAsia="ja-JP"/>
        </w:rPr>
        <w:t xml:space="preserve">Performing the same evaluation but with a satellite altitude of 1200 km yields the residual DL frequency offset </w:t>
      </w:r>
      <w:r w:rsidRPr="00BA304B">
        <w:rPr>
          <w:rFonts w:cs="Arial"/>
          <w:sz w:val="20"/>
          <w:szCs w:val="20"/>
        </w:rPr>
        <w:t>with linear frequency drift compensation</w:t>
      </w:r>
      <w:r w:rsidRPr="00BA304B">
        <w:rPr>
          <w:rFonts w:cs="Arial"/>
          <w:sz w:val="20"/>
          <w:szCs w:val="20"/>
          <w:lang w:eastAsia="ja-JP"/>
        </w:rPr>
        <w:t xml:space="preserve"> shown in </w:t>
      </w:r>
      <w:r w:rsidRPr="000A0180">
        <w:rPr>
          <w:rFonts w:cs="Arial"/>
          <w:sz w:val="20"/>
          <w:szCs w:val="20"/>
          <w:lang w:eastAsia="ja-JP"/>
        </w:rPr>
        <w:fldChar w:fldCharType="begin"/>
      </w:r>
      <w:r w:rsidRPr="00BA304B">
        <w:rPr>
          <w:rFonts w:cs="Arial"/>
          <w:sz w:val="20"/>
          <w:szCs w:val="20"/>
          <w:lang w:eastAsia="ja-JP"/>
        </w:rPr>
        <w:instrText xml:space="preserve"> REF _Ref16777570 \h  \* MERGEFORMAT </w:instrText>
      </w:r>
      <w:r w:rsidRPr="000A0180">
        <w:rPr>
          <w:rFonts w:cs="Arial"/>
          <w:sz w:val="20"/>
          <w:szCs w:val="20"/>
          <w:lang w:eastAsia="ja-JP"/>
        </w:rPr>
      </w:r>
      <w:r w:rsidRPr="000A0180">
        <w:rPr>
          <w:rFonts w:cs="Arial"/>
          <w:sz w:val="20"/>
          <w:szCs w:val="20"/>
          <w:lang w:eastAsia="ja-JP"/>
        </w:rPr>
        <w:fldChar w:fldCharType="separate"/>
      </w:r>
      <w:r w:rsidR="001D7049" w:rsidRPr="000A0180">
        <w:rPr>
          <w:rFonts w:cs="Arial"/>
          <w:sz w:val="20"/>
          <w:szCs w:val="20"/>
        </w:rPr>
        <w:t xml:space="preserve">Figure </w:t>
      </w:r>
      <w:r w:rsidR="001D7049">
        <w:rPr>
          <w:rFonts w:cs="Arial"/>
          <w:sz w:val="20"/>
          <w:szCs w:val="20"/>
        </w:rPr>
        <w:t>10</w:t>
      </w:r>
      <w:r w:rsidRPr="000A0180">
        <w:rPr>
          <w:rFonts w:cs="Arial"/>
          <w:sz w:val="20"/>
          <w:szCs w:val="20"/>
          <w:lang w:eastAsia="ja-JP"/>
        </w:rPr>
        <w:fldChar w:fldCharType="end"/>
      </w:r>
      <w:r w:rsidRPr="00BA304B">
        <w:rPr>
          <w:rFonts w:cs="Arial"/>
          <w:sz w:val="20"/>
          <w:szCs w:val="20"/>
          <w:lang w:eastAsia="ja-JP"/>
        </w:rPr>
        <w:t xml:space="preserve">. </w:t>
      </w:r>
      <w:r w:rsidRPr="000A0180">
        <w:rPr>
          <w:rFonts w:cs="Arial"/>
          <w:sz w:val="20"/>
          <w:szCs w:val="20"/>
        </w:rPr>
        <w:t>The maximum remaining frequency offset is 37 Hz.</w:t>
      </w:r>
    </w:p>
    <w:p w14:paraId="5F27CE24" w14:textId="77777777" w:rsidR="00272C10" w:rsidRPr="000A0180" w:rsidRDefault="00272C10" w:rsidP="00272C10">
      <w:pPr>
        <w:keepNext/>
        <w:jc w:val="center"/>
        <w:rPr>
          <w:rFonts w:ascii="Arial" w:hAnsi="Arial" w:cs="Arial"/>
          <w:sz w:val="20"/>
          <w:szCs w:val="20"/>
          <w:lang w:eastAsia="ja-JP"/>
        </w:rPr>
      </w:pPr>
      <w:r w:rsidRPr="000A0180">
        <w:rPr>
          <w:rFonts w:ascii="Arial" w:hAnsi="Arial" w:cs="Arial"/>
          <w:noProof/>
          <w:sz w:val="20"/>
          <w:szCs w:val="20"/>
          <w:lang w:eastAsia="ja-JP"/>
        </w:rPr>
        <w:drawing>
          <wp:inline distT="0" distB="0" distL="0" distR="0" wp14:anchorId="15ABFACA" wp14:editId="5CE9C61D">
            <wp:extent cx="3575539" cy="2285961"/>
            <wp:effectExtent l="0" t="0" r="635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opplerShiftPrecompUESyncTrack_2GHz_1200km_6tiers.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580206" cy="2288945"/>
                    </a:xfrm>
                    <a:prstGeom prst="rect">
                      <a:avLst/>
                    </a:prstGeom>
                  </pic:spPr>
                </pic:pic>
              </a:graphicData>
            </a:graphic>
          </wp:inline>
        </w:drawing>
      </w:r>
    </w:p>
    <w:p w14:paraId="151C2E19" w14:textId="66F46167" w:rsidR="00272C10" w:rsidRPr="000A0180" w:rsidRDefault="00272C10" w:rsidP="00272C10">
      <w:pPr>
        <w:pStyle w:val="TF"/>
        <w:rPr>
          <w:rFonts w:cs="Arial"/>
          <w:sz w:val="20"/>
          <w:szCs w:val="20"/>
          <w:lang w:val="en-US"/>
        </w:rPr>
      </w:pPr>
      <w:bookmarkStart w:id="63" w:name="_Ref16777570"/>
      <w:r w:rsidRPr="000A0180">
        <w:rPr>
          <w:rFonts w:cs="Arial"/>
          <w:sz w:val="20"/>
          <w:szCs w:val="20"/>
        </w:rPr>
        <w:t xml:space="preserve">Figure </w:t>
      </w:r>
      <w:r>
        <w:rPr>
          <w:rFonts w:cs="Arial"/>
          <w:sz w:val="20"/>
          <w:szCs w:val="20"/>
        </w:rPr>
        <w:fldChar w:fldCharType="begin"/>
      </w:r>
      <w:r>
        <w:rPr>
          <w:rFonts w:cs="Arial"/>
          <w:sz w:val="20"/>
          <w:szCs w:val="20"/>
        </w:rPr>
        <w:instrText xml:space="preserve"> SEQ Figure \* ARABIC </w:instrText>
      </w:r>
      <w:r>
        <w:rPr>
          <w:rFonts w:cs="Arial"/>
          <w:sz w:val="20"/>
          <w:szCs w:val="20"/>
        </w:rPr>
        <w:fldChar w:fldCharType="separate"/>
      </w:r>
      <w:r w:rsidR="001D7049">
        <w:rPr>
          <w:rFonts w:cs="Arial"/>
          <w:noProof/>
          <w:sz w:val="20"/>
          <w:szCs w:val="20"/>
        </w:rPr>
        <w:t>10</w:t>
      </w:r>
      <w:r>
        <w:rPr>
          <w:rFonts w:cs="Arial"/>
          <w:sz w:val="20"/>
          <w:szCs w:val="20"/>
        </w:rPr>
        <w:fldChar w:fldCharType="end"/>
      </w:r>
      <w:bookmarkEnd w:id="63"/>
      <w:r w:rsidRPr="000A0180">
        <w:rPr>
          <w:rFonts w:cs="Arial"/>
          <w:sz w:val="20"/>
          <w:szCs w:val="20"/>
        </w:rPr>
        <w:t xml:space="preserve">: </w:t>
      </w:r>
      <w:r w:rsidRPr="000A0180">
        <w:rPr>
          <w:rFonts w:cs="Arial"/>
          <w:sz w:val="20"/>
          <w:szCs w:val="20"/>
          <w:lang w:val="en-US"/>
        </w:rPr>
        <w:t>Residual DL frequency offset after UE DL synchronization with linear frequency drift compensation.</w:t>
      </w:r>
    </w:p>
    <w:p w14:paraId="75212196" w14:textId="459ABF20" w:rsidR="00272C10" w:rsidRPr="00B41F6B" w:rsidRDefault="00272C10" w:rsidP="00272C10">
      <w:pPr>
        <w:pStyle w:val="Heading3"/>
      </w:pPr>
      <w:bookmarkStart w:id="64" w:name="_Ref16812810"/>
      <w:r w:rsidRPr="00B41F6B">
        <w:t>A.</w:t>
      </w:r>
      <w:r>
        <w:t>3.</w:t>
      </w:r>
      <w:r w:rsidR="006E56D9">
        <w:t>3</w:t>
      </w:r>
      <w:r w:rsidRPr="00B41F6B">
        <w:tab/>
      </w:r>
      <w:r w:rsidR="00D57EA7">
        <w:t xml:space="preserve">Simulation results: </w:t>
      </w:r>
      <w:r w:rsidRPr="00B41F6B">
        <w:t>Ka-band</w:t>
      </w:r>
      <w:bookmarkEnd w:id="64"/>
    </w:p>
    <w:p w14:paraId="131273A7" w14:textId="77777777" w:rsidR="00272C10" w:rsidRPr="00BA304B" w:rsidRDefault="00272C10" w:rsidP="00272C10">
      <w:pPr>
        <w:pStyle w:val="BodyText"/>
        <w:rPr>
          <w:rFonts w:cs="Arial"/>
          <w:sz w:val="20"/>
          <w:lang w:eastAsia="ja-JP"/>
        </w:rPr>
      </w:pPr>
      <w:r w:rsidRPr="00BA304B">
        <w:rPr>
          <w:rFonts w:cs="Arial"/>
          <w:sz w:val="20"/>
          <w:lang w:eastAsia="ja-JP"/>
        </w:rPr>
        <w:t xml:space="preserve">In the Ka-band, the maximum residual frequency offset </w:t>
      </w:r>
      <w:r w:rsidRPr="00BA304B">
        <w:rPr>
          <w:rFonts w:cs="Arial"/>
          <w:sz w:val="20"/>
        </w:rPr>
        <w:t>with linear frequency drift compensation</w:t>
      </w:r>
      <w:r w:rsidRPr="00BA304B">
        <w:rPr>
          <w:rFonts w:cs="Arial"/>
          <w:sz w:val="20"/>
          <w:lang w:eastAsia="ja-JP"/>
        </w:rPr>
        <w:t xml:space="preserve"> is 18 Hz and 21 Hz at altitude 600 km and 1200 km, respectively. The smaller offset is due to the smaller cell size.</w:t>
      </w:r>
    </w:p>
    <w:p w14:paraId="45EB8065" w14:textId="5CA31700" w:rsidR="00272C10" w:rsidRPr="00B41F6B" w:rsidRDefault="00272C10" w:rsidP="00272C10">
      <w:pPr>
        <w:pStyle w:val="Heading3"/>
      </w:pPr>
      <w:bookmarkStart w:id="65" w:name="_Ref16812813"/>
      <w:r w:rsidRPr="00B41F6B">
        <w:t>A.</w:t>
      </w:r>
      <w:r>
        <w:t>3.</w:t>
      </w:r>
      <w:r w:rsidR="006E56D9">
        <w:t>4</w:t>
      </w:r>
      <w:r w:rsidRPr="00B41F6B">
        <w:tab/>
      </w:r>
      <w:r w:rsidR="00D57EA7">
        <w:t xml:space="preserve">Simulation results: </w:t>
      </w:r>
      <w:r w:rsidRPr="00B41F6B">
        <w:t>Larger constellations, larger beam widths</w:t>
      </w:r>
      <w:bookmarkEnd w:id="65"/>
    </w:p>
    <w:p w14:paraId="76A97B67" w14:textId="77777777" w:rsidR="00272C10" w:rsidRPr="00BA304B" w:rsidRDefault="00272C10" w:rsidP="00272C10">
      <w:pPr>
        <w:pStyle w:val="BodyText"/>
        <w:rPr>
          <w:rFonts w:cs="Arial"/>
          <w:sz w:val="20"/>
          <w:szCs w:val="20"/>
        </w:rPr>
      </w:pPr>
      <w:r w:rsidRPr="00BA304B">
        <w:rPr>
          <w:rFonts w:cs="Arial"/>
          <w:sz w:val="20"/>
          <w:szCs w:val="20"/>
        </w:rPr>
        <w:t>To determine the validity of the linear approximation, additional scenarios have been evaluated.</w:t>
      </w:r>
    </w:p>
    <w:p w14:paraId="5EF02104" w14:textId="75D2D075" w:rsidR="00272C10" w:rsidRPr="00BA304B" w:rsidRDefault="00272C10" w:rsidP="00272C10">
      <w:pPr>
        <w:pStyle w:val="BodyText"/>
        <w:rPr>
          <w:rFonts w:cs="Arial"/>
          <w:sz w:val="20"/>
          <w:szCs w:val="20"/>
          <w:lang w:eastAsia="ja-JP"/>
        </w:rPr>
      </w:pPr>
      <w:r w:rsidRPr="00BA304B">
        <w:rPr>
          <w:rFonts w:cs="Arial"/>
          <w:sz w:val="20"/>
          <w:szCs w:val="20"/>
          <w:lang w:eastAsia="ja-JP"/>
        </w:rPr>
        <w:t xml:space="preserve">With more beams in the antenna constellation, higher absolute Doppler shifts and large cells will be experienced at the outer edge of the coverage area. For example, if the number of tiers of cell in the evaluation area is increased to 10, the maximum residual Doppler will be as shown in </w:t>
      </w:r>
      <w:r w:rsidRPr="00FD5143">
        <w:rPr>
          <w:rFonts w:cs="Arial"/>
          <w:sz w:val="20"/>
          <w:szCs w:val="20"/>
          <w:lang w:eastAsia="ja-JP"/>
        </w:rPr>
        <w:fldChar w:fldCharType="begin"/>
      </w:r>
      <w:r w:rsidRPr="00BA304B">
        <w:rPr>
          <w:rFonts w:cs="Arial"/>
          <w:sz w:val="20"/>
          <w:szCs w:val="20"/>
          <w:lang w:eastAsia="ja-JP"/>
        </w:rPr>
        <w:instrText xml:space="preserve"> REF _Ref16777509 \h  \* MERGEFORMAT </w:instrText>
      </w:r>
      <w:r w:rsidRPr="00FD5143">
        <w:rPr>
          <w:rFonts w:cs="Arial"/>
          <w:sz w:val="20"/>
          <w:szCs w:val="20"/>
          <w:lang w:eastAsia="ja-JP"/>
        </w:rPr>
      </w:r>
      <w:r w:rsidRPr="00FD5143">
        <w:rPr>
          <w:rFonts w:cs="Arial"/>
          <w:sz w:val="20"/>
          <w:szCs w:val="20"/>
          <w:lang w:eastAsia="ja-JP"/>
        </w:rPr>
        <w:fldChar w:fldCharType="separate"/>
      </w:r>
      <w:r w:rsidR="001D7049" w:rsidRPr="00FD5143">
        <w:rPr>
          <w:rFonts w:cs="Arial"/>
          <w:sz w:val="20"/>
          <w:szCs w:val="20"/>
        </w:rPr>
        <w:t xml:space="preserve">Table </w:t>
      </w:r>
      <w:r w:rsidR="001D7049">
        <w:rPr>
          <w:rFonts w:cs="Arial"/>
          <w:sz w:val="20"/>
          <w:szCs w:val="20"/>
        </w:rPr>
        <w:t>5</w:t>
      </w:r>
      <w:r w:rsidRPr="00FD5143">
        <w:rPr>
          <w:rFonts w:cs="Arial"/>
          <w:sz w:val="20"/>
          <w:szCs w:val="20"/>
          <w:lang w:eastAsia="ja-JP"/>
        </w:rPr>
        <w:fldChar w:fldCharType="end"/>
      </w:r>
      <w:r w:rsidRPr="00BA304B">
        <w:rPr>
          <w:rFonts w:cs="Arial"/>
          <w:sz w:val="20"/>
          <w:szCs w:val="20"/>
          <w:lang w:eastAsia="ja-JP"/>
        </w:rPr>
        <w:t>.</w:t>
      </w:r>
    </w:p>
    <w:p w14:paraId="3D2F875F" w14:textId="3502F3BF" w:rsidR="00272C10" w:rsidRPr="00BA304B" w:rsidRDefault="00272C10" w:rsidP="00272C10">
      <w:pPr>
        <w:pStyle w:val="BodyText"/>
        <w:rPr>
          <w:rFonts w:cs="Arial"/>
          <w:sz w:val="20"/>
          <w:szCs w:val="20"/>
          <w:lang w:eastAsia="ja-JP"/>
        </w:rPr>
      </w:pPr>
      <w:r w:rsidRPr="00BA304B">
        <w:rPr>
          <w:rFonts w:cs="Arial"/>
          <w:sz w:val="20"/>
          <w:szCs w:val="20"/>
          <w:lang w:eastAsia="ja-JP"/>
        </w:rPr>
        <w:t xml:space="preserve">If fewer but larger cells are used to cover the satellite coverage area, the Doppler shift differences in a cell will be larger and a linear approximation therefore less accurate. This is confirmed in the examples in </w:t>
      </w:r>
      <w:r w:rsidRPr="00FD5143">
        <w:rPr>
          <w:rFonts w:cs="Arial"/>
          <w:sz w:val="20"/>
          <w:szCs w:val="20"/>
          <w:lang w:eastAsia="ja-JP"/>
        </w:rPr>
        <w:fldChar w:fldCharType="begin"/>
      </w:r>
      <w:r w:rsidRPr="00BA304B">
        <w:rPr>
          <w:rFonts w:cs="Arial"/>
          <w:sz w:val="20"/>
          <w:szCs w:val="20"/>
          <w:lang w:eastAsia="ja-JP"/>
        </w:rPr>
        <w:instrText xml:space="preserve"> REF _Ref16777493 \h  \* MERGEFORMAT </w:instrText>
      </w:r>
      <w:r w:rsidRPr="00FD5143">
        <w:rPr>
          <w:rFonts w:cs="Arial"/>
          <w:sz w:val="20"/>
          <w:szCs w:val="20"/>
          <w:lang w:eastAsia="ja-JP"/>
        </w:rPr>
      </w:r>
      <w:r w:rsidRPr="00FD5143">
        <w:rPr>
          <w:rFonts w:cs="Arial"/>
          <w:sz w:val="20"/>
          <w:szCs w:val="20"/>
          <w:lang w:eastAsia="ja-JP"/>
        </w:rPr>
        <w:fldChar w:fldCharType="separate"/>
      </w:r>
      <w:r w:rsidR="001D7049" w:rsidRPr="00FD5143">
        <w:rPr>
          <w:rFonts w:cs="Arial"/>
          <w:sz w:val="20"/>
          <w:szCs w:val="20"/>
        </w:rPr>
        <w:t xml:space="preserve">Table </w:t>
      </w:r>
      <w:r w:rsidR="001D7049">
        <w:rPr>
          <w:rFonts w:cs="Arial"/>
          <w:sz w:val="20"/>
          <w:szCs w:val="20"/>
        </w:rPr>
        <w:t>6</w:t>
      </w:r>
      <w:r w:rsidRPr="00FD5143">
        <w:rPr>
          <w:rFonts w:cs="Arial"/>
          <w:sz w:val="20"/>
          <w:szCs w:val="20"/>
          <w:lang w:eastAsia="ja-JP"/>
        </w:rPr>
        <w:fldChar w:fldCharType="end"/>
      </w:r>
      <w:r w:rsidRPr="00BA304B">
        <w:rPr>
          <w:rFonts w:cs="Arial"/>
          <w:sz w:val="20"/>
          <w:szCs w:val="20"/>
          <w:lang w:eastAsia="ja-JP"/>
        </w:rPr>
        <w:t>, where the beam width (defining the ABS in the UV plane) is doubled compared to the previous examples.</w:t>
      </w:r>
    </w:p>
    <w:p w14:paraId="63691715" w14:textId="3B8F97D9" w:rsidR="00272C10" w:rsidRPr="00FD5143" w:rsidRDefault="00272C10" w:rsidP="00272C10">
      <w:pPr>
        <w:pStyle w:val="Caption"/>
        <w:keepNext/>
        <w:jc w:val="center"/>
        <w:rPr>
          <w:rFonts w:ascii="Arial" w:hAnsi="Arial" w:cs="Arial"/>
          <w:sz w:val="20"/>
          <w:szCs w:val="20"/>
        </w:rPr>
      </w:pPr>
      <w:bookmarkStart w:id="66" w:name="_Ref16777509"/>
      <w:r w:rsidRPr="00FD5143">
        <w:rPr>
          <w:rFonts w:ascii="Arial" w:hAnsi="Arial" w:cs="Arial"/>
          <w:sz w:val="20"/>
          <w:szCs w:val="20"/>
        </w:rPr>
        <w:t xml:space="preserve">Table </w:t>
      </w:r>
      <w:r w:rsidRPr="00FD5143">
        <w:rPr>
          <w:rFonts w:ascii="Arial" w:hAnsi="Arial" w:cs="Arial"/>
          <w:sz w:val="20"/>
          <w:szCs w:val="20"/>
        </w:rPr>
        <w:fldChar w:fldCharType="begin"/>
      </w:r>
      <w:r w:rsidRPr="00FD5143">
        <w:rPr>
          <w:rFonts w:ascii="Arial" w:hAnsi="Arial" w:cs="Arial"/>
          <w:sz w:val="20"/>
          <w:szCs w:val="20"/>
        </w:rPr>
        <w:instrText xml:space="preserve"> SEQ Table \* ARABIC </w:instrText>
      </w:r>
      <w:r w:rsidRPr="00FD5143">
        <w:rPr>
          <w:rFonts w:ascii="Arial" w:hAnsi="Arial" w:cs="Arial"/>
          <w:sz w:val="20"/>
          <w:szCs w:val="20"/>
        </w:rPr>
        <w:fldChar w:fldCharType="separate"/>
      </w:r>
      <w:r w:rsidR="001D7049">
        <w:rPr>
          <w:rFonts w:ascii="Arial" w:hAnsi="Arial" w:cs="Arial"/>
          <w:noProof/>
          <w:sz w:val="20"/>
          <w:szCs w:val="20"/>
        </w:rPr>
        <w:t>5</w:t>
      </w:r>
      <w:r w:rsidRPr="00FD5143">
        <w:rPr>
          <w:rFonts w:ascii="Arial" w:hAnsi="Arial" w:cs="Arial"/>
          <w:sz w:val="20"/>
          <w:szCs w:val="20"/>
        </w:rPr>
        <w:fldChar w:fldCharType="end"/>
      </w:r>
      <w:bookmarkEnd w:id="66"/>
      <w:r w:rsidRPr="00FD5143">
        <w:rPr>
          <w:rFonts w:ascii="Arial" w:hAnsi="Arial" w:cs="Arial"/>
          <w:sz w:val="20"/>
          <w:szCs w:val="20"/>
        </w:rPr>
        <w:t xml:space="preserve"> Larger constellations.</w:t>
      </w:r>
    </w:p>
    <w:tbl>
      <w:tblPr>
        <w:tblStyle w:val="TableGrid"/>
        <w:tblW w:w="9865" w:type="dxa"/>
        <w:tblLook w:val="04A0" w:firstRow="1" w:lastRow="0" w:firstColumn="1" w:lastColumn="0" w:noHBand="0" w:noVBand="1"/>
      </w:tblPr>
      <w:tblGrid>
        <w:gridCol w:w="2542"/>
        <w:gridCol w:w="1830"/>
        <w:gridCol w:w="1831"/>
        <w:gridCol w:w="1831"/>
        <w:gridCol w:w="1831"/>
      </w:tblGrid>
      <w:tr w:rsidR="00272C10" w:rsidRPr="00FD5143" w14:paraId="51C07D9F" w14:textId="77777777" w:rsidTr="005C6C24">
        <w:tc>
          <w:tcPr>
            <w:tcW w:w="2542" w:type="dxa"/>
            <w:shd w:val="clear" w:color="auto" w:fill="auto"/>
          </w:tcPr>
          <w:p w14:paraId="51A77D16" w14:textId="77777777" w:rsidR="00272C10" w:rsidRPr="00FD5143" w:rsidRDefault="00272C10" w:rsidP="005C6C24">
            <w:pPr>
              <w:pStyle w:val="BodyText"/>
              <w:keepNext/>
              <w:jc w:val="center"/>
              <w:rPr>
                <w:rFonts w:cs="Arial"/>
                <w:sz w:val="20"/>
                <w:szCs w:val="20"/>
              </w:rPr>
            </w:pPr>
            <w:r w:rsidRPr="00FD5143">
              <w:rPr>
                <w:rFonts w:cs="Arial"/>
                <w:sz w:val="20"/>
                <w:szCs w:val="20"/>
              </w:rPr>
              <w:t>Band</w:t>
            </w:r>
          </w:p>
        </w:tc>
        <w:tc>
          <w:tcPr>
            <w:tcW w:w="3661" w:type="dxa"/>
            <w:gridSpan w:val="2"/>
          </w:tcPr>
          <w:p w14:paraId="21768385" w14:textId="77777777" w:rsidR="00272C10" w:rsidRPr="00FD5143" w:rsidRDefault="00272C10" w:rsidP="005C6C24">
            <w:pPr>
              <w:pStyle w:val="BodyText"/>
              <w:keepNext/>
              <w:jc w:val="center"/>
              <w:rPr>
                <w:rFonts w:cs="Arial"/>
                <w:sz w:val="20"/>
                <w:szCs w:val="20"/>
              </w:rPr>
            </w:pPr>
            <w:r w:rsidRPr="00FD5143">
              <w:rPr>
                <w:rFonts w:cs="Arial"/>
                <w:sz w:val="20"/>
                <w:szCs w:val="20"/>
              </w:rPr>
              <w:t>S-band</w:t>
            </w:r>
          </w:p>
        </w:tc>
        <w:tc>
          <w:tcPr>
            <w:tcW w:w="3662" w:type="dxa"/>
            <w:gridSpan w:val="2"/>
          </w:tcPr>
          <w:p w14:paraId="5AA04694" w14:textId="77777777" w:rsidR="00272C10" w:rsidRPr="00FD5143" w:rsidRDefault="00272C10" w:rsidP="005C6C24">
            <w:pPr>
              <w:pStyle w:val="BodyText"/>
              <w:keepNext/>
              <w:jc w:val="center"/>
              <w:rPr>
                <w:rFonts w:cs="Arial"/>
                <w:sz w:val="20"/>
                <w:szCs w:val="20"/>
              </w:rPr>
            </w:pPr>
            <w:r w:rsidRPr="00FD5143">
              <w:rPr>
                <w:rFonts w:cs="Arial"/>
                <w:sz w:val="20"/>
                <w:szCs w:val="20"/>
              </w:rPr>
              <w:t>Ka-band</w:t>
            </w:r>
          </w:p>
        </w:tc>
      </w:tr>
      <w:tr w:rsidR="00272C10" w:rsidRPr="00FD5143" w14:paraId="1BDFB3CD" w14:textId="77777777" w:rsidTr="005C6C24">
        <w:tc>
          <w:tcPr>
            <w:tcW w:w="2542" w:type="dxa"/>
            <w:shd w:val="clear" w:color="auto" w:fill="auto"/>
          </w:tcPr>
          <w:p w14:paraId="60A01F24" w14:textId="77777777" w:rsidR="00272C10" w:rsidRPr="00FD5143" w:rsidRDefault="00272C10" w:rsidP="005C6C24">
            <w:pPr>
              <w:pStyle w:val="BodyText"/>
              <w:keepNext/>
              <w:jc w:val="center"/>
              <w:rPr>
                <w:rFonts w:cs="Arial"/>
                <w:sz w:val="20"/>
                <w:szCs w:val="20"/>
              </w:rPr>
            </w:pPr>
            <w:r w:rsidRPr="00FD5143">
              <w:rPr>
                <w:rFonts w:cs="Arial"/>
                <w:sz w:val="20"/>
                <w:szCs w:val="20"/>
              </w:rPr>
              <w:t>Beam layout</w:t>
            </w:r>
          </w:p>
        </w:tc>
        <w:tc>
          <w:tcPr>
            <w:tcW w:w="3661" w:type="dxa"/>
            <w:gridSpan w:val="2"/>
          </w:tcPr>
          <w:p w14:paraId="79D794DF" w14:textId="77777777" w:rsidR="00272C10" w:rsidRPr="00FD5143" w:rsidRDefault="00272C10" w:rsidP="005C6C24">
            <w:pPr>
              <w:pStyle w:val="BodyText"/>
              <w:keepNext/>
              <w:jc w:val="center"/>
              <w:rPr>
                <w:rFonts w:cs="Arial"/>
                <w:sz w:val="20"/>
                <w:szCs w:val="20"/>
              </w:rPr>
            </w:pPr>
            <w:r w:rsidRPr="00FD5143">
              <w:rPr>
                <w:rFonts w:cs="Arial"/>
                <w:b/>
                <w:sz w:val="20"/>
                <w:szCs w:val="20"/>
              </w:rPr>
              <w:t>271 cells in 10 tiers</w:t>
            </w:r>
          </w:p>
        </w:tc>
        <w:tc>
          <w:tcPr>
            <w:tcW w:w="3662" w:type="dxa"/>
            <w:gridSpan w:val="2"/>
          </w:tcPr>
          <w:p w14:paraId="5E772552" w14:textId="77777777" w:rsidR="00272C10" w:rsidRPr="00FD5143" w:rsidRDefault="00272C10" w:rsidP="005C6C24">
            <w:pPr>
              <w:pStyle w:val="BodyText"/>
              <w:keepNext/>
              <w:jc w:val="center"/>
              <w:rPr>
                <w:rFonts w:cs="Arial"/>
                <w:sz w:val="20"/>
                <w:szCs w:val="20"/>
              </w:rPr>
            </w:pPr>
            <w:r w:rsidRPr="00FD5143">
              <w:rPr>
                <w:rFonts w:cs="Arial"/>
                <w:b/>
                <w:sz w:val="20"/>
                <w:szCs w:val="20"/>
              </w:rPr>
              <w:t>271 cells in 10 tiers</w:t>
            </w:r>
          </w:p>
        </w:tc>
      </w:tr>
      <w:tr w:rsidR="00272C10" w:rsidRPr="00FD5143" w14:paraId="18AA4684" w14:textId="77777777" w:rsidTr="005C6C24">
        <w:tc>
          <w:tcPr>
            <w:tcW w:w="2542" w:type="dxa"/>
            <w:shd w:val="clear" w:color="auto" w:fill="auto"/>
          </w:tcPr>
          <w:p w14:paraId="7001805C" w14:textId="77777777" w:rsidR="00272C10" w:rsidRPr="00BA304B" w:rsidRDefault="00272C10" w:rsidP="005C6C24">
            <w:pPr>
              <w:pStyle w:val="BodyText"/>
              <w:keepNext/>
              <w:jc w:val="center"/>
              <w:rPr>
                <w:rFonts w:cs="Arial"/>
                <w:sz w:val="20"/>
                <w:szCs w:val="20"/>
              </w:rPr>
            </w:pPr>
            <w:r w:rsidRPr="00FD5143">
              <w:rPr>
                <w:rFonts w:cs="Arial"/>
                <w:sz w:val="20"/>
                <w:szCs w:val="20"/>
                <w:lang w:val="en-GB" w:eastAsia="ja-JP"/>
              </w:rPr>
              <w:t>Adjacent beam spacing in UV plane</w:t>
            </w:r>
          </w:p>
        </w:tc>
        <w:tc>
          <w:tcPr>
            <w:tcW w:w="3661" w:type="dxa"/>
            <w:gridSpan w:val="2"/>
          </w:tcPr>
          <w:p w14:paraId="04A62ECE" w14:textId="77777777" w:rsidR="00272C10" w:rsidRPr="00FD5143" w:rsidRDefault="00272C10" w:rsidP="005C6C24">
            <w:pPr>
              <w:pStyle w:val="BodyText"/>
              <w:keepNext/>
              <w:jc w:val="center"/>
              <w:rPr>
                <w:rFonts w:cs="Arial"/>
                <w:sz w:val="20"/>
                <w:szCs w:val="20"/>
              </w:rPr>
            </w:pPr>
            <w:r w:rsidRPr="00FD5143">
              <w:rPr>
                <w:rFonts w:cs="Arial"/>
                <w:sz w:val="20"/>
                <w:szCs w:val="20"/>
                <w:lang w:val="en-GB" w:eastAsia="ja-JP"/>
              </w:rPr>
              <w:t>0.0668</w:t>
            </w:r>
          </w:p>
        </w:tc>
        <w:tc>
          <w:tcPr>
            <w:tcW w:w="3662" w:type="dxa"/>
            <w:gridSpan w:val="2"/>
          </w:tcPr>
          <w:p w14:paraId="765E3F2B" w14:textId="77777777" w:rsidR="00272C10" w:rsidRPr="00FD5143" w:rsidRDefault="00272C10" w:rsidP="005C6C24">
            <w:pPr>
              <w:pStyle w:val="BodyText"/>
              <w:keepNext/>
              <w:jc w:val="center"/>
              <w:rPr>
                <w:rFonts w:cs="Arial"/>
                <w:sz w:val="20"/>
                <w:szCs w:val="20"/>
              </w:rPr>
            </w:pPr>
            <w:r w:rsidRPr="00FD5143">
              <w:rPr>
                <w:rFonts w:cs="Arial"/>
                <w:sz w:val="20"/>
                <w:szCs w:val="20"/>
              </w:rPr>
              <w:t>0.0267</w:t>
            </w:r>
          </w:p>
        </w:tc>
      </w:tr>
      <w:tr w:rsidR="00272C10" w:rsidRPr="00FD5143" w14:paraId="5A846359" w14:textId="77777777" w:rsidTr="005C6C24">
        <w:tc>
          <w:tcPr>
            <w:tcW w:w="2542" w:type="dxa"/>
            <w:shd w:val="clear" w:color="auto" w:fill="auto"/>
          </w:tcPr>
          <w:p w14:paraId="575FED06" w14:textId="77777777" w:rsidR="00272C10" w:rsidRPr="00FD5143" w:rsidRDefault="00272C10" w:rsidP="005C6C24">
            <w:pPr>
              <w:pStyle w:val="BodyText"/>
              <w:keepNext/>
              <w:jc w:val="center"/>
              <w:rPr>
                <w:rFonts w:cs="Arial"/>
                <w:sz w:val="20"/>
                <w:szCs w:val="20"/>
              </w:rPr>
            </w:pPr>
            <w:r w:rsidRPr="00FD5143">
              <w:rPr>
                <w:rFonts w:cs="Arial"/>
                <w:sz w:val="20"/>
                <w:szCs w:val="20"/>
              </w:rPr>
              <w:t>Satellite altitude</w:t>
            </w:r>
          </w:p>
        </w:tc>
        <w:tc>
          <w:tcPr>
            <w:tcW w:w="1830" w:type="dxa"/>
          </w:tcPr>
          <w:p w14:paraId="1614EC6E" w14:textId="77777777" w:rsidR="00272C10" w:rsidRPr="00FD5143" w:rsidRDefault="00272C10" w:rsidP="005C6C24">
            <w:pPr>
              <w:pStyle w:val="BodyText"/>
              <w:keepNext/>
              <w:jc w:val="center"/>
              <w:rPr>
                <w:rFonts w:cs="Arial"/>
                <w:sz w:val="20"/>
                <w:szCs w:val="20"/>
              </w:rPr>
            </w:pPr>
            <w:r w:rsidRPr="00FD5143">
              <w:rPr>
                <w:rFonts w:cs="Arial"/>
                <w:sz w:val="20"/>
                <w:szCs w:val="20"/>
              </w:rPr>
              <w:t>600 km</w:t>
            </w:r>
          </w:p>
        </w:tc>
        <w:tc>
          <w:tcPr>
            <w:tcW w:w="1831" w:type="dxa"/>
          </w:tcPr>
          <w:p w14:paraId="3BBEE4FE" w14:textId="77777777" w:rsidR="00272C10" w:rsidRPr="00FD5143" w:rsidRDefault="00272C10" w:rsidP="005C6C24">
            <w:pPr>
              <w:pStyle w:val="BodyText"/>
              <w:keepNext/>
              <w:jc w:val="center"/>
              <w:rPr>
                <w:rFonts w:cs="Arial"/>
                <w:sz w:val="20"/>
                <w:szCs w:val="20"/>
              </w:rPr>
            </w:pPr>
            <w:r w:rsidRPr="00FD5143">
              <w:rPr>
                <w:rFonts w:cs="Arial"/>
                <w:sz w:val="20"/>
                <w:szCs w:val="20"/>
              </w:rPr>
              <w:t>1200 km</w:t>
            </w:r>
          </w:p>
        </w:tc>
        <w:tc>
          <w:tcPr>
            <w:tcW w:w="1831" w:type="dxa"/>
          </w:tcPr>
          <w:p w14:paraId="2563C47C" w14:textId="77777777" w:rsidR="00272C10" w:rsidRPr="00FD5143" w:rsidRDefault="00272C10" w:rsidP="005C6C24">
            <w:pPr>
              <w:pStyle w:val="BodyText"/>
              <w:keepNext/>
              <w:jc w:val="center"/>
              <w:rPr>
                <w:rFonts w:cs="Arial"/>
                <w:sz w:val="20"/>
                <w:szCs w:val="20"/>
              </w:rPr>
            </w:pPr>
            <w:r w:rsidRPr="00FD5143">
              <w:rPr>
                <w:rFonts w:cs="Arial"/>
                <w:sz w:val="20"/>
                <w:szCs w:val="20"/>
              </w:rPr>
              <w:t>600 km</w:t>
            </w:r>
          </w:p>
        </w:tc>
        <w:tc>
          <w:tcPr>
            <w:tcW w:w="1831" w:type="dxa"/>
          </w:tcPr>
          <w:p w14:paraId="7F758536" w14:textId="77777777" w:rsidR="00272C10" w:rsidRPr="00FD5143" w:rsidRDefault="00272C10" w:rsidP="005C6C24">
            <w:pPr>
              <w:pStyle w:val="BodyText"/>
              <w:keepNext/>
              <w:jc w:val="center"/>
              <w:rPr>
                <w:rFonts w:cs="Arial"/>
                <w:sz w:val="20"/>
                <w:szCs w:val="20"/>
              </w:rPr>
            </w:pPr>
            <w:r w:rsidRPr="00FD5143">
              <w:rPr>
                <w:rFonts w:cs="Arial"/>
                <w:sz w:val="20"/>
                <w:szCs w:val="20"/>
              </w:rPr>
              <w:t>1200 km</w:t>
            </w:r>
          </w:p>
        </w:tc>
      </w:tr>
      <w:tr w:rsidR="00272C10" w:rsidRPr="00FD5143" w14:paraId="5CE79F4A" w14:textId="77777777" w:rsidTr="005C6C24">
        <w:tc>
          <w:tcPr>
            <w:tcW w:w="2542" w:type="dxa"/>
            <w:shd w:val="clear" w:color="auto" w:fill="auto"/>
          </w:tcPr>
          <w:p w14:paraId="23E43B8E" w14:textId="77777777" w:rsidR="00272C10" w:rsidRPr="00BA304B" w:rsidRDefault="00272C10" w:rsidP="005C6C24">
            <w:pPr>
              <w:pStyle w:val="BodyText"/>
              <w:jc w:val="center"/>
              <w:rPr>
                <w:rFonts w:cs="Arial"/>
                <w:sz w:val="20"/>
                <w:szCs w:val="20"/>
              </w:rPr>
            </w:pPr>
            <w:r w:rsidRPr="00BA304B">
              <w:rPr>
                <w:rFonts w:cs="Arial"/>
                <w:sz w:val="20"/>
                <w:szCs w:val="20"/>
              </w:rPr>
              <w:t>Maximum residual Doppler shift with linear frequency drift compensation</w:t>
            </w:r>
          </w:p>
        </w:tc>
        <w:tc>
          <w:tcPr>
            <w:tcW w:w="1830" w:type="dxa"/>
          </w:tcPr>
          <w:p w14:paraId="05CD717C" w14:textId="77777777" w:rsidR="00272C10" w:rsidRPr="00FD5143" w:rsidRDefault="00272C10" w:rsidP="005C6C24">
            <w:pPr>
              <w:pStyle w:val="BodyText"/>
              <w:jc w:val="center"/>
              <w:rPr>
                <w:rFonts w:cs="Arial"/>
                <w:b/>
                <w:sz w:val="20"/>
                <w:szCs w:val="20"/>
              </w:rPr>
            </w:pPr>
            <w:r w:rsidRPr="00FD5143">
              <w:rPr>
                <w:rFonts w:cs="Arial"/>
                <w:b/>
                <w:sz w:val="20"/>
                <w:szCs w:val="20"/>
              </w:rPr>
              <w:t>90 Hz</w:t>
            </w:r>
          </w:p>
        </w:tc>
        <w:tc>
          <w:tcPr>
            <w:tcW w:w="1831" w:type="dxa"/>
          </w:tcPr>
          <w:p w14:paraId="35874CAF" w14:textId="77777777" w:rsidR="00272C10" w:rsidRPr="00FD5143" w:rsidRDefault="00272C10" w:rsidP="005C6C24">
            <w:pPr>
              <w:pStyle w:val="BodyText"/>
              <w:jc w:val="center"/>
              <w:rPr>
                <w:rFonts w:cs="Arial"/>
                <w:b/>
                <w:sz w:val="20"/>
                <w:szCs w:val="20"/>
              </w:rPr>
            </w:pPr>
            <w:r w:rsidRPr="00FD5143">
              <w:rPr>
                <w:rFonts w:cs="Arial"/>
                <w:b/>
                <w:sz w:val="20"/>
                <w:szCs w:val="20"/>
              </w:rPr>
              <w:t>96 Hz</w:t>
            </w:r>
          </w:p>
        </w:tc>
        <w:tc>
          <w:tcPr>
            <w:tcW w:w="1831" w:type="dxa"/>
          </w:tcPr>
          <w:p w14:paraId="2295969D" w14:textId="77777777" w:rsidR="00272C10" w:rsidRPr="00FD5143" w:rsidRDefault="00272C10" w:rsidP="005C6C24">
            <w:pPr>
              <w:pStyle w:val="BodyText"/>
              <w:jc w:val="center"/>
              <w:rPr>
                <w:rFonts w:cs="Arial"/>
                <w:b/>
                <w:sz w:val="20"/>
                <w:szCs w:val="20"/>
              </w:rPr>
            </w:pPr>
            <w:r w:rsidRPr="00FD5143">
              <w:rPr>
                <w:rFonts w:cs="Arial"/>
                <w:b/>
                <w:sz w:val="20"/>
                <w:szCs w:val="20"/>
                <w:lang w:val="en-GB" w:eastAsia="ja-JP"/>
              </w:rPr>
              <w:t>35 Hz</w:t>
            </w:r>
          </w:p>
        </w:tc>
        <w:tc>
          <w:tcPr>
            <w:tcW w:w="1831" w:type="dxa"/>
          </w:tcPr>
          <w:p w14:paraId="5FBFD1FC" w14:textId="77777777" w:rsidR="00272C10" w:rsidRPr="00FD5143" w:rsidRDefault="00272C10" w:rsidP="005C6C24">
            <w:pPr>
              <w:pStyle w:val="BodyText"/>
              <w:jc w:val="center"/>
              <w:rPr>
                <w:rFonts w:cs="Arial"/>
                <w:b/>
                <w:sz w:val="20"/>
                <w:szCs w:val="20"/>
              </w:rPr>
            </w:pPr>
            <w:r w:rsidRPr="00FD5143">
              <w:rPr>
                <w:rFonts w:cs="Arial"/>
                <w:b/>
                <w:sz w:val="20"/>
                <w:szCs w:val="20"/>
                <w:lang w:val="en-GB" w:eastAsia="ja-JP"/>
              </w:rPr>
              <w:t>39 Hz</w:t>
            </w:r>
          </w:p>
        </w:tc>
      </w:tr>
    </w:tbl>
    <w:p w14:paraId="3CD6C58E" w14:textId="77777777" w:rsidR="00272C10" w:rsidRPr="00FD5143" w:rsidRDefault="00272C10" w:rsidP="00272C10">
      <w:pPr>
        <w:pStyle w:val="Caption"/>
        <w:keepNext/>
        <w:rPr>
          <w:rFonts w:ascii="Arial" w:hAnsi="Arial" w:cs="Arial"/>
          <w:sz w:val="20"/>
          <w:szCs w:val="20"/>
        </w:rPr>
      </w:pPr>
    </w:p>
    <w:p w14:paraId="1665B31A" w14:textId="795FC43D" w:rsidR="00272C10" w:rsidRPr="00FD5143" w:rsidRDefault="00272C10" w:rsidP="00272C10">
      <w:pPr>
        <w:pStyle w:val="Caption"/>
        <w:keepNext/>
        <w:jc w:val="center"/>
        <w:rPr>
          <w:rFonts w:ascii="Arial" w:hAnsi="Arial" w:cs="Arial"/>
          <w:sz w:val="20"/>
          <w:szCs w:val="20"/>
        </w:rPr>
      </w:pPr>
      <w:bookmarkStart w:id="67" w:name="_Ref16777493"/>
      <w:r w:rsidRPr="00FD5143">
        <w:rPr>
          <w:rFonts w:ascii="Arial" w:hAnsi="Arial" w:cs="Arial"/>
          <w:sz w:val="20"/>
          <w:szCs w:val="20"/>
        </w:rPr>
        <w:t xml:space="preserve">Table </w:t>
      </w:r>
      <w:r w:rsidRPr="00FD5143">
        <w:rPr>
          <w:rFonts w:ascii="Arial" w:hAnsi="Arial" w:cs="Arial"/>
          <w:sz w:val="20"/>
          <w:szCs w:val="20"/>
        </w:rPr>
        <w:fldChar w:fldCharType="begin"/>
      </w:r>
      <w:r w:rsidRPr="00FD5143">
        <w:rPr>
          <w:rFonts w:ascii="Arial" w:hAnsi="Arial" w:cs="Arial"/>
          <w:sz w:val="20"/>
          <w:szCs w:val="20"/>
        </w:rPr>
        <w:instrText xml:space="preserve"> SEQ Table \* ARABIC </w:instrText>
      </w:r>
      <w:r w:rsidRPr="00FD5143">
        <w:rPr>
          <w:rFonts w:ascii="Arial" w:hAnsi="Arial" w:cs="Arial"/>
          <w:sz w:val="20"/>
          <w:szCs w:val="20"/>
        </w:rPr>
        <w:fldChar w:fldCharType="separate"/>
      </w:r>
      <w:r w:rsidR="001D7049">
        <w:rPr>
          <w:rFonts w:ascii="Arial" w:hAnsi="Arial" w:cs="Arial"/>
          <w:noProof/>
          <w:sz w:val="20"/>
          <w:szCs w:val="20"/>
        </w:rPr>
        <w:t>6</w:t>
      </w:r>
      <w:r w:rsidRPr="00FD5143">
        <w:rPr>
          <w:rFonts w:ascii="Arial" w:hAnsi="Arial" w:cs="Arial"/>
          <w:sz w:val="20"/>
          <w:szCs w:val="20"/>
        </w:rPr>
        <w:fldChar w:fldCharType="end"/>
      </w:r>
      <w:bookmarkEnd w:id="67"/>
      <w:r w:rsidRPr="00FD5143">
        <w:rPr>
          <w:rFonts w:ascii="Arial" w:hAnsi="Arial" w:cs="Arial"/>
          <w:sz w:val="20"/>
          <w:szCs w:val="20"/>
        </w:rPr>
        <w:t xml:space="preserve"> Doubled beam widths.</w:t>
      </w:r>
    </w:p>
    <w:tbl>
      <w:tblPr>
        <w:tblStyle w:val="TableGrid"/>
        <w:tblW w:w="9865" w:type="dxa"/>
        <w:tblLook w:val="04A0" w:firstRow="1" w:lastRow="0" w:firstColumn="1" w:lastColumn="0" w:noHBand="0" w:noVBand="1"/>
      </w:tblPr>
      <w:tblGrid>
        <w:gridCol w:w="2542"/>
        <w:gridCol w:w="1830"/>
        <w:gridCol w:w="1831"/>
        <w:gridCol w:w="1831"/>
        <w:gridCol w:w="1831"/>
      </w:tblGrid>
      <w:tr w:rsidR="00272C10" w:rsidRPr="00FD5143" w14:paraId="4BEC6702" w14:textId="77777777" w:rsidTr="005C6C24">
        <w:tc>
          <w:tcPr>
            <w:tcW w:w="2542" w:type="dxa"/>
            <w:shd w:val="clear" w:color="auto" w:fill="auto"/>
          </w:tcPr>
          <w:p w14:paraId="5694B01B" w14:textId="77777777" w:rsidR="00272C10" w:rsidRPr="00FD5143" w:rsidRDefault="00272C10" w:rsidP="005C6C24">
            <w:pPr>
              <w:pStyle w:val="BodyText"/>
              <w:keepNext/>
              <w:jc w:val="center"/>
              <w:rPr>
                <w:rFonts w:cs="Arial"/>
                <w:sz w:val="20"/>
                <w:szCs w:val="20"/>
              </w:rPr>
            </w:pPr>
            <w:r w:rsidRPr="00FD5143">
              <w:rPr>
                <w:rFonts w:cs="Arial"/>
                <w:sz w:val="20"/>
                <w:szCs w:val="20"/>
              </w:rPr>
              <w:t>Band</w:t>
            </w:r>
          </w:p>
        </w:tc>
        <w:tc>
          <w:tcPr>
            <w:tcW w:w="3661" w:type="dxa"/>
            <w:gridSpan w:val="2"/>
          </w:tcPr>
          <w:p w14:paraId="2134D679" w14:textId="77777777" w:rsidR="00272C10" w:rsidRPr="00FD5143" w:rsidRDefault="00272C10" w:rsidP="005C6C24">
            <w:pPr>
              <w:pStyle w:val="BodyText"/>
              <w:keepNext/>
              <w:jc w:val="center"/>
              <w:rPr>
                <w:rFonts w:cs="Arial"/>
                <w:sz w:val="20"/>
                <w:szCs w:val="20"/>
              </w:rPr>
            </w:pPr>
            <w:r w:rsidRPr="00FD5143">
              <w:rPr>
                <w:rFonts w:cs="Arial"/>
                <w:sz w:val="20"/>
                <w:szCs w:val="20"/>
              </w:rPr>
              <w:t>S-band</w:t>
            </w:r>
          </w:p>
        </w:tc>
        <w:tc>
          <w:tcPr>
            <w:tcW w:w="3662" w:type="dxa"/>
            <w:gridSpan w:val="2"/>
          </w:tcPr>
          <w:p w14:paraId="0314B18F" w14:textId="77777777" w:rsidR="00272C10" w:rsidRPr="00FD5143" w:rsidRDefault="00272C10" w:rsidP="005C6C24">
            <w:pPr>
              <w:pStyle w:val="BodyText"/>
              <w:keepNext/>
              <w:jc w:val="center"/>
              <w:rPr>
                <w:rFonts w:cs="Arial"/>
                <w:sz w:val="20"/>
                <w:szCs w:val="20"/>
              </w:rPr>
            </w:pPr>
            <w:r w:rsidRPr="00FD5143">
              <w:rPr>
                <w:rFonts w:cs="Arial"/>
                <w:sz w:val="20"/>
                <w:szCs w:val="20"/>
              </w:rPr>
              <w:t>Ka-band</w:t>
            </w:r>
          </w:p>
        </w:tc>
      </w:tr>
      <w:tr w:rsidR="00272C10" w:rsidRPr="00FD5143" w14:paraId="27260397" w14:textId="77777777" w:rsidTr="005C6C24">
        <w:tc>
          <w:tcPr>
            <w:tcW w:w="2542" w:type="dxa"/>
            <w:shd w:val="clear" w:color="auto" w:fill="auto"/>
          </w:tcPr>
          <w:p w14:paraId="47388A13" w14:textId="77777777" w:rsidR="00272C10" w:rsidRPr="00FD5143" w:rsidRDefault="00272C10" w:rsidP="005C6C24">
            <w:pPr>
              <w:pStyle w:val="BodyText"/>
              <w:keepNext/>
              <w:jc w:val="center"/>
              <w:rPr>
                <w:rFonts w:cs="Arial"/>
                <w:sz w:val="20"/>
                <w:szCs w:val="20"/>
              </w:rPr>
            </w:pPr>
            <w:r w:rsidRPr="00FD5143">
              <w:rPr>
                <w:rFonts w:cs="Arial"/>
                <w:sz w:val="20"/>
                <w:szCs w:val="20"/>
              </w:rPr>
              <w:t>Beam layout</w:t>
            </w:r>
          </w:p>
        </w:tc>
        <w:tc>
          <w:tcPr>
            <w:tcW w:w="3661" w:type="dxa"/>
            <w:gridSpan w:val="2"/>
          </w:tcPr>
          <w:p w14:paraId="5F15DD48" w14:textId="77777777" w:rsidR="00272C10" w:rsidRPr="00FD5143" w:rsidRDefault="00272C10" w:rsidP="005C6C24">
            <w:pPr>
              <w:pStyle w:val="BodyText"/>
              <w:keepNext/>
              <w:jc w:val="center"/>
              <w:rPr>
                <w:rFonts w:cs="Arial"/>
                <w:sz w:val="20"/>
                <w:szCs w:val="20"/>
              </w:rPr>
            </w:pPr>
            <w:r w:rsidRPr="00FD5143">
              <w:rPr>
                <w:rFonts w:cs="Arial"/>
                <w:b/>
                <w:sz w:val="20"/>
                <w:szCs w:val="20"/>
              </w:rPr>
              <w:t>37 cells in 4 tiers</w:t>
            </w:r>
          </w:p>
        </w:tc>
        <w:tc>
          <w:tcPr>
            <w:tcW w:w="3662" w:type="dxa"/>
            <w:gridSpan w:val="2"/>
          </w:tcPr>
          <w:p w14:paraId="64D6FFF3" w14:textId="77777777" w:rsidR="00272C10" w:rsidRPr="00FD5143" w:rsidRDefault="00272C10" w:rsidP="005C6C24">
            <w:pPr>
              <w:pStyle w:val="BodyText"/>
              <w:keepNext/>
              <w:jc w:val="center"/>
              <w:rPr>
                <w:rFonts w:cs="Arial"/>
                <w:sz w:val="20"/>
                <w:szCs w:val="20"/>
              </w:rPr>
            </w:pPr>
            <w:r w:rsidRPr="00FD5143">
              <w:rPr>
                <w:rFonts w:cs="Arial"/>
                <w:b/>
                <w:sz w:val="20"/>
                <w:szCs w:val="20"/>
              </w:rPr>
              <w:t>37 cells in 4 tiers</w:t>
            </w:r>
          </w:p>
        </w:tc>
      </w:tr>
      <w:tr w:rsidR="00272C10" w:rsidRPr="00FD5143" w14:paraId="6FC5A047" w14:textId="77777777" w:rsidTr="005C6C24">
        <w:tc>
          <w:tcPr>
            <w:tcW w:w="2542" w:type="dxa"/>
            <w:shd w:val="clear" w:color="auto" w:fill="auto"/>
          </w:tcPr>
          <w:p w14:paraId="78648A6C" w14:textId="77777777" w:rsidR="00272C10" w:rsidRPr="00BA304B" w:rsidRDefault="00272C10" w:rsidP="005C6C24">
            <w:pPr>
              <w:pStyle w:val="BodyText"/>
              <w:keepNext/>
              <w:jc w:val="center"/>
              <w:rPr>
                <w:rFonts w:cs="Arial"/>
                <w:sz w:val="20"/>
                <w:szCs w:val="20"/>
              </w:rPr>
            </w:pPr>
            <w:r w:rsidRPr="00FD5143">
              <w:rPr>
                <w:rFonts w:cs="Arial"/>
                <w:sz w:val="20"/>
                <w:szCs w:val="20"/>
                <w:lang w:val="en-GB" w:eastAsia="ja-JP"/>
              </w:rPr>
              <w:t>Adjacent beam spacing in UV plane</w:t>
            </w:r>
          </w:p>
        </w:tc>
        <w:tc>
          <w:tcPr>
            <w:tcW w:w="3661" w:type="dxa"/>
            <w:gridSpan w:val="2"/>
          </w:tcPr>
          <w:p w14:paraId="441F57E1" w14:textId="77777777" w:rsidR="00272C10" w:rsidRPr="00FD5143" w:rsidRDefault="00272C10" w:rsidP="005C6C24">
            <w:pPr>
              <w:pStyle w:val="BodyText"/>
              <w:keepNext/>
              <w:jc w:val="center"/>
              <w:rPr>
                <w:rFonts w:cs="Arial"/>
                <w:b/>
                <w:sz w:val="20"/>
                <w:szCs w:val="20"/>
              </w:rPr>
            </w:pPr>
            <w:r w:rsidRPr="00FD5143">
              <w:rPr>
                <w:rFonts w:cs="Arial"/>
                <w:b/>
                <w:sz w:val="20"/>
                <w:szCs w:val="20"/>
                <w:lang w:val="en-GB" w:eastAsia="ja-JP"/>
              </w:rPr>
              <w:t>0.1335</w:t>
            </w:r>
          </w:p>
        </w:tc>
        <w:tc>
          <w:tcPr>
            <w:tcW w:w="3662" w:type="dxa"/>
            <w:gridSpan w:val="2"/>
          </w:tcPr>
          <w:p w14:paraId="017B3C51" w14:textId="77777777" w:rsidR="00272C10" w:rsidRPr="00FD5143" w:rsidRDefault="00272C10" w:rsidP="005C6C24">
            <w:pPr>
              <w:pStyle w:val="BodyText"/>
              <w:keepNext/>
              <w:jc w:val="center"/>
              <w:rPr>
                <w:rFonts w:cs="Arial"/>
                <w:b/>
                <w:sz w:val="20"/>
                <w:szCs w:val="20"/>
              </w:rPr>
            </w:pPr>
            <w:r w:rsidRPr="00FD5143">
              <w:rPr>
                <w:rFonts w:cs="Arial"/>
                <w:b/>
                <w:sz w:val="20"/>
                <w:szCs w:val="20"/>
              </w:rPr>
              <w:t>0.0534</w:t>
            </w:r>
          </w:p>
        </w:tc>
      </w:tr>
      <w:tr w:rsidR="00272C10" w:rsidRPr="00FD5143" w14:paraId="100AC199" w14:textId="77777777" w:rsidTr="005C6C24">
        <w:tc>
          <w:tcPr>
            <w:tcW w:w="2542" w:type="dxa"/>
            <w:shd w:val="clear" w:color="auto" w:fill="auto"/>
          </w:tcPr>
          <w:p w14:paraId="0BA2AE1F" w14:textId="77777777" w:rsidR="00272C10" w:rsidRPr="00FD5143" w:rsidRDefault="00272C10" w:rsidP="005C6C24">
            <w:pPr>
              <w:pStyle w:val="BodyText"/>
              <w:keepNext/>
              <w:jc w:val="center"/>
              <w:rPr>
                <w:rFonts w:cs="Arial"/>
                <w:sz w:val="20"/>
                <w:szCs w:val="20"/>
              </w:rPr>
            </w:pPr>
            <w:r w:rsidRPr="00FD5143">
              <w:rPr>
                <w:rFonts w:cs="Arial"/>
                <w:sz w:val="20"/>
                <w:szCs w:val="20"/>
              </w:rPr>
              <w:t>Satellite altitude</w:t>
            </w:r>
          </w:p>
        </w:tc>
        <w:tc>
          <w:tcPr>
            <w:tcW w:w="1830" w:type="dxa"/>
          </w:tcPr>
          <w:p w14:paraId="7AFE90AF" w14:textId="77777777" w:rsidR="00272C10" w:rsidRPr="00FD5143" w:rsidRDefault="00272C10" w:rsidP="005C6C24">
            <w:pPr>
              <w:pStyle w:val="BodyText"/>
              <w:keepNext/>
              <w:jc w:val="center"/>
              <w:rPr>
                <w:rFonts w:cs="Arial"/>
                <w:sz w:val="20"/>
                <w:szCs w:val="20"/>
              </w:rPr>
            </w:pPr>
            <w:r w:rsidRPr="00FD5143">
              <w:rPr>
                <w:rFonts w:cs="Arial"/>
                <w:sz w:val="20"/>
                <w:szCs w:val="20"/>
              </w:rPr>
              <w:t>600 km</w:t>
            </w:r>
          </w:p>
        </w:tc>
        <w:tc>
          <w:tcPr>
            <w:tcW w:w="1831" w:type="dxa"/>
          </w:tcPr>
          <w:p w14:paraId="130176F9" w14:textId="77777777" w:rsidR="00272C10" w:rsidRPr="00FD5143" w:rsidRDefault="00272C10" w:rsidP="005C6C24">
            <w:pPr>
              <w:pStyle w:val="BodyText"/>
              <w:keepNext/>
              <w:jc w:val="center"/>
              <w:rPr>
                <w:rFonts w:cs="Arial"/>
                <w:sz w:val="20"/>
                <w:szCs w:val="20"/>
              </w:rPr>
            </w:pPr>
            <w:r w:rsidRPr="00FD5143">
              <w:rPr>
                <w:rFonts w:cs="Arial"/>
                <w:sz w:val="20"/>
                <w:szCs w:val="20"/>
              </w:rPr>
              <w:t>1200 km</w:t>
            </w:r>
          </w:p>
        </w:tc>
        <w:tc>
          <w:tcPr>
            <w:tcW w:w="1831" w:type="dxa"/>
          </w:tcPr>
          <w:p w14:paraId="3A3DE96D" w14:textId="77777777" w:rsidR="00272C10" w:rsidRPr="00FD5143" w:rsidRDefault="00272C10" w:rsidP="005C6C24">
            <w:pPr>
              <w:pStyle w:val="BodyText"/>
              <w:keepNext/>
              <w:jc w:val="center"/>
              <w:rPr>
                <w:rFonts w:cs="Arial"/>
                <w:sz w:val="20"/>
                <w:szCs w:val="20"/>
              </w:rPr>
            </w:pPr>
            <w:r w:rsidRPr="00FD5143">
              <w:rPr>
                <w:rFonts w:cs="Arial"/>
                <w:sz w:val="20"/>
                <w:szCs w:val="20"/>
              </w:rPr>
              <w:t>600 km</w:t>
            </w:r>
          </w:p>
        </w:tc>
        <w:tc>
          <w:tcPr>
            <w:tcW w:w="1831" w:type="dxa"/>
          </w:tcPr>
          <w:p w14:paraId="7430D290" w14:textId="77777777" w:rsidR="00272C10" w:rsidRPr="00FD5143" w:rsidRDefault="00272C10" w:rsidP="005C6C24">
            <w:pPr>
              <w:pStyle w:val="BodyText"/>
              <w:keepNext/>
              <w:jc w:val="center"/>
              <w:rPr>
                <w:rFonts w:cs="Arial"/>
                <w:sz w:val="20"/>
                <w:szCs w:val="20"/>
              </w:rPr>
            </w:pPr>
            <w:r w:rsidRPr="00FD5143">
              <w:rPr>
                <w:rFonts w:cs="Arial"/>
                <w:sz w:val="20"/>
                <w:szCs w:val="20"/>
              </w:rPr>
              <w:t>1200 km</w:t>
            </w:r>
          </w:p>
        </w:tc>
      </w:tr>
      <w:tr w:rsidR="00272C10" w:rsidRPr="00FD5143" w14:paraId="0F5E8A6D" w14:textId="77777777" w:rsidTr="005C6C24">
        <w:tc>
          <w:tcPr>
            <w:tcW w:w="2542" w:type="dxa"/>
            <w:shd w:val="clear" w:color="auto" w:fill="auto"/>
          </w:tcPr>
          <w:p w14:paraId="07B1B1A0" w14:textId="77777777" w:rsidR="00272C10" w:rsidRPr="00BA304B" w:rsidRDefault="00272C10" w:rsidP="005C6C24">
            <w:pPr>
              <w:pStyle w:val="BodyText"/>
              <w:jc w:val="center"/>
              <w:rPr>
                <w:rFonts w:cs="Arial"/>
                <w:sz w:val="20"/>
                <w:szCs w:val="20"/>
              </w:rPr>
            </w:pPr>
            <w:r w:rsidRPr="00BA304B">
              <w:rPr>
                <w:rFonts w:cs="Arial"/>
                <w:sz w:val="20"/>
                <w:szCs w:val="20"/>
              </w:rPr>
              <w:t>Maximum residual Doppler shift with linear frequency drift compensation</w:t>
            </w:r>
          </w:p>
        </w:tc>
        <w:tc>
          <w:tcPr>
            <w:tcW w:w="1830" w:type="dxa"/>
          </w:tcPr>
          <w:p w14:paraId="46F7EC97" w14:textId="77777777" w:rsidR="00272C10" w:rsidRPr="00FD5143" w:rsidRDefault="00272C10" w:rsidP="005C6C24">
            <w:pPr>
              <w:pStyle w:val="BodyText"/>
              <w:jc w:val="center"/>
              <w:rPr>
                <w:rFonts w:cs="Arial"/>
                <w:b/>
                <w:sz w:val="20"/>
                <w:szCs w:val="20"/>
              </w:rPr>
            </w:pPr>
            <w:r w:rsidRPr="00FD5143">
              <w:rPr>
                <w:rFonts w:cs="Arial"/>
                <w:b/>
                <w:sz w:val="20"/>
                <w:szCs w:val="20"/>
              </w:rPr>
              <w:t>191 Hz</w:t>
            </w:r>
          </w:p>
        </w:tc>
        <w:tc>
          <w:tcPr>
            <w:tcW w:w="1831" w:type="dxa"/>
          </w:tcPr>
          <w:p w14:paraId="303C2FCD" w14:textId="77777777" w:rsidR="00272C10" w:rsidRPr="00FD5143" w:rsidRDefault="00272C10" w:rsidP="005C6C24">
            <w:pPr>
              <w:pStyle w:val="BodyText"/>
              <w:jc w:val="center"/>
              <w:rPr>
                <w:rFonts w:cs="Arial"/>
                <w:b/>
                <w:sz w:val="20"/>
                <w:szCs w:val="20"/>
              </w:rPr>
            </w:pPr>
            <w:r w:rsidRPr="00FD5143">
              <w:rPr>
                <w:rFonts w:cs="Arial"/>
                <w:b/>
                <w:sz w:val="20"/>
                <w:szCs w:val="20"/>
              </w:rPr>
              <w:t>213 Hz</w:t>
            </w:r>
          </w:p>
        </w:tc>
        <w:tc>
          <w:tcPr>
            <w:tcW w:w="1831" w:type="dxa"/>
          </w:tcPr>
          <w:p w14:paraId="1002A83D" w14:textId="77777777" w:rsidR="00272C10" w:rsidRPr="00FD5143" w:rsidRDefault="00272C10" w:rsidP="005C6C24">
            <w:pPr>
              <w:pStyle w:val="BodyText"/>
              <w:jc w:val="center"/>
              <w:rPr>
                <w:rFonts w:cs="Arial"/>
                <w:b/>
                <w:sz w:val="20"/>
                <w:szCs w:val="20"/>
              </w:rPr>
            </w:pPr>
            <w:r w:rsidRPr="00FD5143">
              <w:rPr>
                <w:rFonts w:cs="Arial"/>
                <w:b/>
                <w:sz w:val="20"/>
                <w:szCs w:val="20"/>
              </w:rPr>
              <w:t>94 Hz</w:t>
            </w:r>
          </w:p>
        </w:tc>
        <w:tc>
          <w:tcPr>
            <w:tcW w:w="1831" w:type="dxa"/>
          </w:tcPr>
          <w:p w14:paraId="50FCDAB1" w14:textId="77777777" w:rsidR="00272C10" w:rsidRPr="00FD5143" w:rsidRDefault="00272C10" w:rsidP="005C6C24">
            <w:pPr>
              <w:pStyle w:val="BodyText"/>
              <w:jc w:val="center"/>
              <w:rPr>
                <w:rFonts w:cs="Arial"/>
                <w:b/>
                <w:sz w:val="20"/>
                <w:szCs w:val="20"/>
              </w:rPr>
            </w:pPr>
            <w:r w:rsidRPr="00FD5143">
              <w:rPr>
                <w:rFonts w:cs="Arial"/>
                <w:b/>
                <w:sz w:val="20"/>
                <w:szCs w:val="20"/>
              </w:rPr>
              <w:t>101 Hz</w:t>
            </w:r>
          </w:p>
        </w:tc>
      </w:tr>
    </w:tbl>
    <w:p w14:paraId="38F12E12" w14:textId="77777777" w:rsidR="00272C10" w:rsidRDefault="00272C10" w:rsidP="00272C10">
      <w:pPr>
        <w:rPr>
          <w:rFonts w:ascii="Arial" w:hAnsi="Arial" w:cs="Arial"/>
          <w:lang w:eastAsia="ja-JP"/>
        </w:rPr>
      </w:pPr>
    </w:p>
    <w:p w14:paraId="17814467" w14:textId="77B635CF" w:rsidR="00272C10" w:rsidRPr="00B41F6B" w:rsidRDefault="00272C10" w:rsidP="00272C10">
      <w:pPr>
        <w:pStyle w:val="Heading3"/>
      </w:pPr>
      <w:r w:rsidRPr="00B41F6B">
        <w:t>A.</w:t>
      </w:r>
      <w:r>
        <w:t>3.</w:t>
      </w:r>
      <w:r w:rsidR="006E56D9">
        <w:t>5</w:t>
      </w:r>
      <w:r w:rsidRPr="00B41F6B">
        <w:tab/>
      </w:r>
      <w:r>
        <w:t>Detailed view of r</w:t>
      </w:r>
      <w:r w:rsidRPr="00054B53">
        <w:t>esidual DL frequency offset after UE DL synchronization</w:t>
      </w:r>
    </w:p>
    <w:p w14:paraId="5529F16B" w14:textId="3E95B419" w:rsidR="00272C10" w:rsidRPr="00BA304B" w:rsidRDefault="00272C10" w:rsidP="00272C10">
      <w:pPr>
        <w:pStyle w:val="BodyText"/>
        <w:rPr>
          <w:rFonts w:cs="Arial"/>
          <w:sz w:val="20"/>
          <w:szCs w:val="20"/>
          <w:lang w:eastAsia="ja-JP"/>
        </w:rPr>
      </w:pPr>
      <w:r w:rsidRPr="00880A9A">
        <w:rPr>
          <w:rFonts w:cs="Arial"/>
          <w:sz w:val="20"/>
          <w:szCs w:val="20"/>
          <w:lang w:eastAsia="ja-JP"/>
        </w:rPr>
        <w:fldChar w:fldCharType="begin"/>
      </w:r>
      <w:r w:rsidRPr="00BA304B">
        <w:rPr>
          <w:rFonts w:cs="Arial"/>
          <w:sz w:val="20"/>
          <w:szCs w:val="20"/>
          <w:lang w:eastAsia="ja-JP"/>
        </w:rPr>
        <w:instrText xml:space="preserve"> REF _Ref16866497 \h  \* MERGEFORMAT </w:instrText>
      </w:r>
      <w:r w:rsidRPr="00880A9A">
        <w:rPr>
          <w:rFonts w:cs="Arial"/>
          <w:sz w:val="20"/>
          <w:szCs w:val="20"/>
          <w:lang w:eastAsia="ja-JP"/>
        </w:rPr>
      </w:r>
      <w:r w:rsidRPr="00880A9A">
        <w:rPr>
          <w:rFonts w:cs="Arial"/>
          <w:sz w:val="20"/>
          <w:szCs w:val="20"/>
          <w:lang w:eastAsia="ja-JP"/>
        </w:rPr>
        <w:fldChar w:fldCharType="separate"/>
      </w:r>
      <w:r w:rsidR="001D7049" w:rsidRPr="00BA304B">
        <w:rPr>
          <w:rFonts w:cs="Arial"/>
          <w:sz w:val="20"/>
          <w:szCs w:val="20"/>
        </w:rPr>
        <w:t xml:space="preserve">Figure </w:t>
      </w:r>
      <w:r w:rsidR="001D7049">
        <w:rPr>
          <w:rFonts w:cs="Arial"/>
          <w:sz w:val="20"/>
          <w:szCs w:val="20"/>
        </w:rPr>
        <w:t>11</w:t>
      </w:r>
      <w:r w:rsidRPr="00880A9A">
        <w:rPr>
          <w:rFonts w:cs="Arial"/>
          <w:sz w:val="20"/>
          <w:szCs w:val="20"/>
          <w:lang w:eastAsia="ja-JP"/>
        </w:rPr>
        <w:fldChar w:fldCharType="end"/>
      </w:r>
      <w:r w:rsidRPr="00BA304B">
        <w:rPr>
          <w:rFonts w:cs="Arial"/>
          <w:sz w:val="20"/>
          <w:szCs w:val="20"/>
          <w:lang w:eastAsia="ja-JP"/>
        </w:rPr>
        <w:t xml:space="preserve"> zooms in on one cell in</w:t>
      </w:r>
      <w:r w:rsidR="007E3F71">
        <w:rPr>
          <w:rFonts w:cs="Arial"/>
          <w:sz w:val="20"/>
          <w:szCs w:val="20"/>
          <w:lang w:eastAsia="ja-JP"/>
        </w:rPr>
        <w:t xml:space="preserve"> </w:t>
      </w:r>
      <w:r w:rsidR="007E3F71" w:rsidRPr="000D2B3F">
        <w:rPr>
          <w:rFonts w:cs="Arial"/>
          <w:sz w:val="20"/>
          <w:szCs w:val="20"/>
          <w:lang w:eastAsia="ja-JP"/>
        </w:rPr>
        <w:fldChar w:fldCharType="begin"/>
      </w:r>
      <w:r w:rsidR="007E3F71" w:rsidRPr="00BA304B">
        <w:rPr>
          <w:rFonts w:cs="Arial"/>
          <w:sz w:val="20"/>
          <w:szCs w:val="20"/>
          <w:lang w:eastAsia="ja-JP"/>
        </w:rPr>
        <w:instrText xml:space="preserve"> REF _Ref16690794 \h  \* MERGEFORMAT </w:instrText>
      </w:r>
      <w:r w:rsidR="007E3F71" w:rsidRPr="000D2B3F">
        <w:rPr>
          <w:rFonts w:cs="Arial"/>
          <w:sz w:val="20"/>
          <w:szCs w:val="20"/>
          <w:lang w:eastAsia="ja-JP"/>
        </w:rPr>
      </w:r>
      <w:r w:rsidR="007E3F71" w:rsidRPr="000D2B3F">
        <w:rPr>
          <w:rFonts w:cs="Arial"/>
          <w:sz w:val="20"/>
          <w:szCs w:val="20"/>
          <w:lang w:eastAsia="ja-JP"/>
        </w:rPr>
        <w:fldChar w:fldCharType="separate"/>
      </w:r>
      <w:r w:rsidR="001D7049" w:rsidRPr="000D2B3F">
        <w:rPr>
          <w:rFonts w:cs="Arial"/>
          <w:sz w:val="20"/>
          <w:szCs w:val="20"/>
        </w:rPr>
        <w:t xml:space="preserve">Figure </w:t>
      </w:r>
      <w:r w:rsidR="001D7049">
        <w:rPr>
          <w:rFonts w:cs="Arial"/>
          <w:sz w:val="20"/>
          <w:szCs w:val="20"/>
        </w:rPr>
        <w:t>3</w:t>
      </w:r>
      <w:r w:rsidR="007E3F71" w:rsidRPr="000D2B3F">
        <w:rPr>
          <w:rFonts w:cs="Arial"/>
          <w:sz w:val="20"/>
          <w:szCs w:val="20"/>
          <w:lang w:eastAsia="ja-JP"/>
        </w:rPr>
        <w:fldChar w:fldCharType="end"/>
      </w:r>
      <w:r w:rsidR="007E3F71">
        <w:rPr>
          <w:rFonts w:cs="Arial"/>
          <w:sz w:val="20"/>
          <w:szCs w:val="20"/>
          <w:lang w:eastAsia="ja-JP"/>
        </w:rPr>
        <w:t>(c)</w:t>
      </w:r>
      <w:r w:rsidRPr="00BA304B">
        <w:rPr>
          <w:rFonts w:cs="Arial"/>
          <w:sz w:val="20"/>
          <w:szCs w:val="20"/>
          <w:lang w:eastAsia="ja-JP"/>
        </w:rPr>
        <w:t xml:space="preserve">. </w:t>
      </w:r>
      <w:r w:rsidRPr="00880A9A">
        <w:rPr>
          <w:rFonts w:cs="Arial"/>
          <w:sz w:val="20"/>
          <w:szCs w:val="20"/>
          <w:lang w:eastAsia="ja-JP"/>
        </w:rPr>
        <w:fldChar w:fldCharType="begin"/>
      </w:r>
      <w:r w:rsidRPr="00BA304B">
        <w:rPr>
          <w:rFonts w:cs="Arial"/>
          <w:sz w:val="20"/>
          <w:szCs w:val="20"/>
          <w:lang w:eastAsia="ja-JP"/>
        </w:rPr>
        <w:instrText xml:space="preserve"> REF _Ref16866627 \h  \* MERGEFORMAT </w:instrText>
      </w:r>
      <w:r w:rsidRPr="00880A9A">
        <w:rPr>
          <w:rFonts w:cs="Arial"/>
          <w:sz w:val="20"/>
          <w:szCs w:val="20"/>
          <w:lang w:eastAsia="ja-JP"/>
        </w:rPr>
      </w:r>
      <w:r w:rsidRPr="00880A9A">
        <w:rPr>
          <w:rFonts w:cs="Arial"/>
          <w:sz w:val="20"/>
          <w:szCs w:val="20"/>
          <w:lang w:eastAsia="ja-JP"/>
        </w:rPr>
        <w:fldChar w:fldCharType="separate"/>
      </w:r>
      <w:r w:rsidR="001D7049" w:rsidRPr="00BA304B">
        <w:rPr>
          <w:rFonts w:cs="Arial"/>
          <w:sz w:val="20"/>
          <w:szCs w:val="20"/>
        </w:rPr>
        <w:t xml:space="preserve">Figure </w:t>
      </w:r>
      <w:r w:rsidR="001D7049">
        <w:rPr>
          <w:rFonts w:cs="Arial"/>
          <w:sz w:val="20"/>
          <w:szCs w:val="20"/>
        </w:rPr>
        <w:t>12</w:t>
      </w:r>
      <w:r w:rsidRPr="00880A9A">
        <w:rPr>
          <w:rFonts w:cs="Arial"/>
          <w:sz w:val="20"/>
          <w:szCs w:val="20"/>
          <w:lang w:eastAsia="ja-JP"/>
        </w:rPr>
        <w:fldChar w:fldCharType="end"/>
      </w:r>
      <w:r w:rsidRPr="00BA304B">
        <w:rPr>
          <w:rFonts w:cs="Arial"/>
          <w:sz w:val="20"/>
          <w:szCs w:val="20"/>
          <w:lang w:eastAsia="ja-JP"/>
        </w:rPr>
        <w:t xml:space="preserve"> shows the same cell but from a different angle. The arrows in </w:t>
      </w:r>
      <w:r w:rsidRPr="00880A9A">
        <w:rPr>
          <w:rFonts w:cs="Arial"/>
          <w:sz w:val="20"/>
          <w:szCs w:val="20"/>
          <w:lang w:eastAsia="ja-JP"/>
        </w:rPr>
        <w:fldChar w:fldCharType="begin"/>
      </w:r>
      <w:r w:rsidRPr="00BA304B">
        <w:rPr>
          <w:rFonts w:cs="Arial"/>
          <w:sz w:val="20"/>
          <w:szCs w:val="20"/>
          <w:lang w:eastAsia="ja-JP"/>
        </w:rPr>
        <w:instrText xml:space="preserve"> REF _Ref16866627 \h  \* MERGEFORMAT </w:instrText>
      </w:r>
      <w:r w:rsidRPr="00880A9A">
        <w:rPr>
          <w:rFonts w:cs="Arial"/>
          <w:sz w:val="20"/>
          <w:szCs w:val="20"/>
          <w:lang w:eastAsia="ja-JP"/>
        </w:rPr>
      </w:r>
      <w:r w:rsidRPr="00880A9A">
        <w:rPr>
          <w:rFonts w:cs="Arial"/>
          <w:sz w:val="20"/>
          <w:szCs w:val="20"/>
          <w:lang w:eastAsia="ja-JP"/>
        </w:rPr>
        <w:fldChar w:fldCharType="separate"/>
      </w:r>
      <w:r w:rsidR="001D7049" w:rsidRPr="00BA304B">
        <w:rPr>
          <w:rFonts w:cs="Arial"/>
          <w:sz w:val="20"/>
          <w:szCs w:val="20"/>
        </w:rPr>
        <w:t xml:space="preserve">Figure </w:t>
      </w:r>
      <w:r w:rsidR="001D7049">
        <w:rPr>
          <w:rFonts w:cs="Arial"/>
          <w:sz w:val="20"/>
          <w:szCs w:val="20"/>
        </w:rPr>
        <w:t>12</w:t>
      </w:r>
      <w:r w:rsidRPr="00880A9A">
        <w:rPr>
          <w:rFonts w:cs="Arial"/>
          <w:sz w:val="20"/>
          <w:szCs w:val="20"/>
          <w:lang w:eastAsia="ja-JP"/>
        </w:rPr>
        <w:fldChar w:fldCharType="end"/>
      </w:r>
      <w:r w:rsidRPr="00BA304B">
        <w:rPr>
          <w:rFonts w:cs="Arial"/>
          <w:sz w:val="20"/>
          <w:szCs w:val="20"/>
          <w:lang w:eastAsia="ja-JP"/>
        </w:rPr>
        <w:t xml:space="preserve"> indicate the movement of the UEs relative to the cell. The DL frequency offset appears to be approximately linear. </w:t>
      </w:r>
      <w:r w:rsidRPr="00880A9A">
        <w:rPr>
          <w:rFonts w:cs="Arial"/>
          <w:sz w:val="20"/>
          <w:szCs w:val="20"/>
          <w:lang w:eastAsia="ja-JP"/>
        </w:rPr>
        <w:fldChar w:fldCharType="begin"/>
      </w:r>
      <w:r w:rsidRPr="00BA304B">
        <w:rPr>
          <w:rFonts w:cs="Arial"/>
          <w:sz w:val="20"/>
          <w:szCs w:val="20"/>
          <w:lang w:eastAsia="ja-JP"/>
        </w:rPr>
        <w:instrText xml:space="preserve"> REF _Ref16866726 \h  \* MERGEFORMAT </w:instrText>
      </w:r>
      <w:r w:rsidRPr="00880A9A">
        <w:rPr>
          <w:rFonts w:cs="Arial"/>
          <w:sz w:val="20"/>
          <w:szCs w:val="20"/>
          <w:lang w:eastAsia="ja-JP"/>
        </w:rPr>
      </w:r>
      <w:r w:rsidRPr="00880A9A">
        <w:rPr>
          <w:rFonts w:cs="Arial"/>
          <w:sz w:val="20"/>
          <w:szCs w:val="20"/>
          <w:lang w:eastAsia="ja-JP"/>
        </w:rPr>
        <w:fldChar w:fldCharType="separate"/>
      </w:r>
      <w:r w:rsidR="001D7049" w:rsidRPr="00880A9A">
        <w:rPr>
          <w:rFonts w:cs="Arial"/>
          <w:sz w:val="20"/>
          <w:szCs w:val="20"/>
        </w:rPr>
        <w:t xml:space="preserve">Figure </w:t>
      </w:r>
      <w:r w:rsidR="001D7049">
        <w:rPr>
          <w:rFonts w:cs="Arial"/>
          <w:sz w:val="20"/>
          <w:szCs w:val="20"/>
        </w:rPr>
        <w:t>13</w:t>
      </w:r>
      <w:r w:rsidRPr="00880A9A">
        <w:rPr>
          <w:rFonts w:cs="Arial"/>
          <w:sz w:val="20"/>
          <w:szCs w:val="20"/>
          <w:lang w:eastAsia="ja-JP"/>
        </w:rPr>
        <w:fldChar w:fldCharType="end"/>
      </w:r>
      <w:r w:rsidRPr="00BA304B">
        <w:rPr>
          <w:rFonts w:cs="Arial"/>
          <w:sz w:val="20"/>
          <w:szCs w:val="20"/>
          <w:lang w:eastAsia="ja-JP"/>
        </w:rPr>
        <w:t xml:space="preserve"> shows that the Doppler rate in the same cell is approximately constant, which confirms the observation in </w:t>
      </w:r>
      <w:r w:rsidRPr="00880A9A">
        <w:rPr>
          <w:rFonts w:cs="Arial"/>
          <w:sz w:val="20"/>
          <w:szCs w:val="20"/>
          <w:lang w:eastAsia="ja-JP"/>
        </w:rPr>
        <w:fldChar w:fldCharType="begin"/>
      </w:r>
      <w:r w:rsidRPr="00BA304B">
        <w:rPr>
          <w:rFonts w:cs="Arial"/>
          <w:sz w:val="20"/>
          <w:szCs w:val="20"/>
          <w:lang w:eastAsia="ja-JP"/>
        </w:rPr>
        <w:instrText xml:space="preserve"> REF _Ref16866497 \h  \* MERGEFORMAT </w:instrText>
      </w:r>
      <w:r w:rsidRPr="00880A9A">
        <w:rPr>
          <w:rFonts w:cs="Arial"/>
          <w:sz w:val="20"/>
          <w:szCs w:val="20"/>
          <w:lang w:eastAsia="ja-JP"/>
        </w:rPr>
      </w:r>
      <w:r w:rsidRPr="00880A9A">
        <w:rPr>
          <w:rFonts w:cs="Arial"/>
          <w:sz w:val="20"/>
          <w:szCs w:val="20"/>
          <w:lang w:eastAsia="ja-JP"/>
        </w:rPr>
        <w:fldChar w:fldCharType="separate"/>
      </w:r>
      <w:r w:rsidR="001D7049" w:rsidRPr="00BA304B">
        <w:rPr>
          <w:rFonts w:cs="Arial"/>
          <w:sz w:val="20"/>
          <w:szCs w:val="20"/>
        </w:rPr>
        <w:t xml:space="preserve">Figure </w:t>
      </w:r>
      <w:r w:rsidR="001D7049">
        <w:rPr>
          <w:rFonts w:cs="Arial"/>
          <w:sz w:val="20"/>
          <w:szCs w:val="20"/>
        </w:rPr>
        <w:t>11</w:t>
      </w:r>
      <w:r w:rsidRPr="00880A9A">
        <w:rPr>
          <w:rFonts w:cs="Arial"/>
          <w:sz w:val="20"/>
          <w:szCs w:val="20"/>
          <w:lang w:eastAsia="ja-JP"/>
        </w:rPr>
        <w:fldChar w:fldCharType="end"/>
      </w:r>
      <w:r w:rsidRPr="00BA304B">
        <w:rPr>
          <w:rFonts w:cs="Arial"/>
          <w:sz w:val="20"/>
          <w:szCs w:val="20"/>
          <w:lang w:eastAsia="ja-JP"/>
        </w:rPr>
        <w:t xml:space="preserve"> and </w:t>
      </w:r>
      <w:r w:rsidRPr="00880A9A">
        <w:rPr>
          <w:rFonts w:cs="Arial"/>
          <w:sz w:val="20"/>
          <w:szCs w:val="20"/>
          <w:lang w:eastAsia="ja-JP"/>
        </w:rPr>
        <w:fldChar w:fldCharType="begin"/>
      </w:r>
      <w:r w:rsidRPr="00BA304B">
        <w:rPr>
          <w:rFonts w:cs="Arial"/>
          <w:sz w:val="20"/>
          <w:szCs w:val="20"/>
          <w:lang w:eastAsia="ja-JP"/>
        </w:rPr>
        <w:instrText xml:space="preserve"> REF _Ref16866627 \h  \* MERGEFORMAT </w:instrText>
      </w:r>
      <w:r w:rsidRPr="00880A9A">
        <w:rPr>
          <w:rFonts w:cs="Arial"/>
          <w:sz w:val="20"/>
          <w:szCs w:val="20"/>
          <w:lang w:eastAsia="ja-JP"/>
        </w:rPr>
      </w:r>
      <w:r w:rsidRPr="00880A9A">
        <w:rPr>
          <w:rFonts w:cs="Arial"/>
          <w:sz w:val="20"/>
          <w:szCs w:val="20"/>
          <w:lang w:eastAsia="ja-JP"/>
        </w:rPr>
        <w:fldChar w:fldCharType="separate"/>
      </w:r>
      <w:r w:rsidR="001D7049" w:rsidRPr="00BA304B">
        <w:rPr>
          <w:rFonts w:cs="Arial"/>
          <w:sz w:val="20"/>
          <w:szCs w:val="20"/>
        </w:rPr>
        <w:t xml:space="preserve">Figure </w:t>
      </w:r>
      <w:r w:rsidR="001D7049">
        <w:rPr>
          <w:rFonts w:cs="Arial"/>
          <w:sz w:val="20"/>
          <w:szCs w:val="20"/>
        </w:rPr>
        <w:t>12</w:t>
      </w:r>
      <w:r w:rsidRPr="00880A9A">
        <w:rPr>
          <w:rFonts w:cs="Arial"/>
          <w:sz w:val="20"/>
          <w:szCs w:val="20"/>
          <w:lang w:eastAsia="ja-JP"/>
        </w:rPr>
        <w:fldChar w:fldCharType="end"/>
      </w:r>
      <w:r w:rsidRPr="00BA304B">
        <w:rPr>
          <w:rFonts w:cs="Arial"/>
          <w:sz w:val="20"/>
          <w:szCs w:val="20"/>
          <w:lang w:eastAsia="ja-JP"/>
        </w:rPr>
        <w:t>.</w:t>
      </w:r>
    </w:p>
    <w:p w14:paraId="451F7315" w14:textId="77777777" w:rsidR="00272C10" w:rsidRPr="00880A9A" w:rsidRDefault="00272C10" w:rsidP="00272C10">
      <w:pPr>
        <w:jc w:val="center"/>
        <w:rPr>
          <w:rFonts w:ascii="Arial" w:hAnsi="Arial" w:cs="Arial"/>
          <w:sz w:val="20"/>
          <w:szCs w:val="20"/>
          <w:lang w:eastAsia="ja-JP"/>
        </w:rPr>
      </w:pPr>
      <w:r w:rsidRPr="00880A9A">
        <w:rPr>
          <w:rFonts w:ascii="Arial" w:hAnsi="Arial" w:cs="Arial"/>
          <w:noProof/>
          <w:sz w:val="20"/>
          <w:szCs w:val="20"/>
          <w:lang w:eastAsia="ja-JP"/>
        </w:rPr>
        <w:drawing>
          <wp:inline distT="0" distB="0" distL="0" distR="0" wp14:anchorId="5FA883C2" wp14:editId="5DFC3FE6">
            <wp:extent cx="3241431" cy="2089334"/>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opplerShiftPrecompUESyncCell7_1__2GHz_600km_6tiers.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260569" cy="2101670"/>
                    </a:xfrm>
                    <a:prstGeom prst="rect">
                      <a:avLst/>
                    </a:prstGeom>
                  </pic:spPr>
                </pic:pic>
              </a:graphicData>
            </a:graphic>
          </wp:inline>
        </w:drawing>
      </w:r>
    </w:p>
    <w:p w14:paraId="628EC4F8" w14:textId="4EFAC8C1" w:rsidR="00272C10" w:rsidRPr="00BA304B" w:rsidRDefault="00272C10" w:rsidP="00272C10">
      <w:pPr>
        <w:pStyle w:val="Caption"/>
        <w:jc w:val="center"/>
        <w:rPr>
          <w:rFonts w:ascii="Arial" w:hAnsi="Arial" w:cs="Arial"/>
          <w:sz w:val="20"/>
          <w:szCs w:val="20"/>
          <w:lang w:eastAsia="ja-JP"/>
        </w:rPr>
      </w:pPr>
      <w:bookmarkStart w:id="68" w:name="_Ref16866497"/>
      <w:r w:rsidRPr="00BA304B">
        <w:rPr>
          <w:rFonts w:ascii="Arial" w:hAnsi="Arial" w:cs="Arial"/>
          <w:sz w:val="20"/>
          <w:szCs w:val="20"/>
        </w:rPr>
        <w:t xml:space="preserve">Figure </w:t>
      </w:r>
      <w:r w:rsidRPr="00880A9A">
        <w:rPr>
          <w:rFonts w:ascii="Arial" w:hAnsi="Arial" w:cs="Arial"/>
          <w:sz w:val="20"/>
          <w:szCs w:val="20"/>
        </w:rPr>
        <w:fldChar w:fldCharType="begin"/>
      </w:r>
      <w:r w:rsidRPr="00BA304B">
        <w:rPr>
          <w:rFonts w:ascii="Arial" w:hAnsi="Arial" w:cs="Arial"/>
          <w:sz w:val="20"/>
          <w:szCs w:val="20"/>
        </w:rPr>
        <w:instrText xml:space="preserve"> SEQ Figure \* ARABIC </w:instrText>
      </w:r>
      <w:r w:rsidRPr="00880A9A">
        <w:rPr>
          <w:rFonts w:ascii="Arial" w:hAnsi="Arial" w:cs="Arial"/>
          <w:sz w:val="20"/>
          <w:szCs w:val="20"/>
        </w:rPr>
        <w:fldChar w:fldCharType="separate"/>
      </w:r>
      <w:r w:rsidR="001D7049">
        <w:rPr>
          <w:rFonts w:ascii="Arial" w:hAnsi="Arial" w:cs="Arial"/>
          <w:noProof/>
          <w:sz w:val="20"/>
          <w:szCs w:val="20"/>
        </w:rPr>
        <w:t>11</w:t>
      </w:r>
      <w:r w:rsidRPr="00880A9A">
        <w:rPr>
          <w:rFonts w:ascii="Arial" w:hAnsi="Arial" w:cs="Arial"/>
          <w:sz w:val="20"/>
          <w:szCs w:val="20"/>
        </w:rPr>
        <w:fldChar w:fldCharType="end"/>
      </w:r>
      <w:bookmarkEnd w:id="68"/>
      <w:r w:rsidRPr="00BA304B">
        <w:rPr>
          <w:rFonts w:ascii="Arial" w:hAnsi="Arial" w:cs="Arial"/>
          <w:sz w:val="20"/>
          <w:szCs w:val="20"/>
        </w:rPr>
        <w:t>: Residual DL frequency offset after UE DL synchronization.</w:t>
      </w:r>
    </w:p>
    <w:p w14:paraId="1A273DDB" w14:textId="77777777" w:rsidR="00272C10" w:rsidRPr="00880A9A" w:rsidRDefault="00272C10" w:rsidP="00272C10">
      <w:pPr>
        <w:jc w:val="center"/>
        <w:rPr>
          <w:rFonts w:ascii="Arial" w:hAnsi="Arial" w:cs="Arial"/>
          <w:sz w:val="20"/>
          <w:szCs w:val="20"/>
          <w:lang w:eastAsia="ja-JP"/>
        </w:rPr>
      </w:pPr>
      <w:r w:rsidRPr="00880A9A">
        <w:rPr>
          <w:rFonts w:ascii="Arial" w:hAnsi="Arial" w:cs="Arial"/>
          <w:noProof/>
          <w:sz w:val="20"/>
          <w:szCs w:val="20"/>
          <w:lang w:eastAsia="ja-JP"/>
        </w:rPr>
        <w:drawing>
          <wp:inline distT="0" distB="0" distL="0" distR="0" wp14:anchorId="7891A759" wp14:editId="7709F474">
            <wp:extent cx="3206261" cy="208112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opplerShiftPrecompUESyncCell7_2__2GHz_600km_6tiers.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220396" cy="2090304"/>
                    </a:xfrm>
                    <a:prstGeom prst="rect">
                      <a:avLst/>
                    </a:prstGeom>
                  </pic:spPr>
                </pic:pic>
              </a:graphicData>
            </a:graphic>
          </wp:inline>
        </w:drawing>
      </w:r>
    </w:p>
    <w:p w14:paraId="4F2DCB49" w14:textId="14419EB7" w:rsidR="00272C10" w:rsidRPr="00BA304B" w:rsidRDefault="00272C10" w:rsidP="007E3F71">
      <w:pPr>
        <w:pStyle w:val="Caption"/>
        <w:jc w:val="center"/>
        <w:rPr>
          <w:rFonts w:ascii="Arial" w:hAnsi="Arial" w:cs="Arial"/>
          <w:sz w:val="20"/>
          <w:szCs w:val="20"/>
          <w:lang w:eastAsia="ja-JP"/>
        </w:rPr>
      </w:pPr>
      <w:bookmarkStart w:id="69" w:name="_Ref16866627"/>
      <w:r w:rsidRPr="00BA304B">
        <w:rPr>
          <w:rFonts w:ascii="Arial" w:hAnsi="Arial" w:cs="Arial"/>
          <w:sz w:val="20"/>
          <w:szCs w:val="20"/>
        </w:rPr>
        <w:t xml:space="preserve">Figure </w:t>
      </w:r>
      <w:r w:rsidRPr="00880A9A">
        <w:rPr>
          <w:rFonts w:ascii="Arial" w:hAnsi="Arial" w:cs="Arial"/>
          <w:sz w:val="20"/>
          <w:szCs w:val="20"/>
        </w:rPr>
        <w:fldChar w:fldCharType="begin"/>
      </w:r>
      <w:r w:rsidRPr="00BA304B">
        <w:rPr>
          <w:rFonts w:ascii="Arial" w:hAnsi="Arial" w:cs="Arial"/>
          <w:sz w:val="20"/>
          <w:szCs w:val="20"/>
        </w:rPr>
        <w:instrText xml:space="preserve"> SEQ Figure \* ARABIC </w:instrText>
      </w:r>
      <w:r w:rsidRPr="00880A9A">
        <w:rPr>
          <w:rFonts w:ascii="Arial" w:hAnsi="Arial" w:cs="Arial"/>
          <w:sz w:val="20"/>
          <w:szCs w:val="20"/>
        </w:rPr>
        <w:fldChar w:fldCharType="separate"/>
      </w:r>
      <w:r w:rsidR="001D7049">
        <w:rPr>
          <w:rFonts w:ascii="Arial" w:hAnsi="Arial" w:cs="Arial"/>
          <w:noProof/>
          <w:sz w:val="20"/>
          <w:szCs w:val="20"/>
        </w:rPr>
        <w:t>12</w:t>
      </w:r>
      <w:r w:rsidRPr="00880A9A">
        <w:rPr>
          <w:rFonts w:ascii="Arial" w:hAnsi="Arial" w:cs="Arial"/>
          <w:sz w:val="20"/>
          <w:szCs w:val="20"/>
        </w:rPr>
        <w:fldChar w:fldCharType="end"/>
      </w:r>
      <w:bookmarkEnd w:id="69"/>
      <w:r w:rsidRPr="00BA304B">
        <w:rPr>
          <w:rFonts w:ascii="Arial" w:hAnsi="Arial" w:cs="Arial"/>
          <w:sz w:val="20"/>
          <w:szCs w:val="20"/>
        </w:rPr>
        <w:t>: Residual DL frequency offset after UE DL synchronization, viewed from above.</w:t>
      </w:r>
    </w:p>
    <w:p w14:paraId="2ADC97F9" w14:textId="77777777" w:rsidR="00272C10" w:rsidRPr="00880A9A" w:rsidRDefault="00272C10" w:rsidP="00272C10">
      <w:pPr>
        <w:jc w:val="center"/>
        <w:rPr>
          <w:rFonts w:ascii="Arial" w:hAnsi="Arial" w:cs="Arial"/>
          <w:sz w:val="20"/>
          <w:szCs w:val="20"/>
          <w:lang w:eastAsia="ja-JP"/>
        </w:rPr>
      </w:pPr>
      <w:r w:rsidRPr="00880A9A">
        <w:rPr>
          <w:rFonts w:ascii="Arial" w:hAnsi="Arial" w:cs="Arial"/>
          <w:noProof/>
          <w:sz w:val="20"/>
          <w:szCs w:val="20"/>
          <w:lang w:eastAsia="ja-JP"/>
        </w:rPr>
        <w:lastRenderedPageBreak/>
        <w:drawing>
          <wp:inline distT="0" distB="0" distL="0" distR="0" wp14:anchorId="28D2CE72" wp14:editId="2982DC6F">
            <wp:extent cx="3300046" cy="2130649"/>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opplerShiftPrecompUESyncCell7_3__2GHz_600km_6tiers.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307390" cy="2135391"/>
                    </a:xfrm>
                    <a:prstGeom prst="rect">
                      <a:avLst/>
                    </a:prstGeom>
                  </pic:spPr>
                </pic:pic>
              </a:graphicData>
            </a:graphic>
          </wp:inline>
        </w:drawing>
      </w:r>
    </w:p>
    <w:p w14:paraId="5C49105D" w14:textId="34142888" w:rsidR="00D42005" w:rsidRPr="007E3F71" w:rsidRDefault="00272C10" w:rsidP="007E3F71">
      <w:pPr>
        <w:pStyle w:val="Caption"/>
        <w:jc w:val="center"/>
        <w:rPr>
          <w:rFonts w:ascii="Arial" w:hAnsi="Arial" w:cs="Arial"/>
          <w:sz w:val="20"/>
          <w:szCs w:val="20"/>
          <w:lang w:eastAsia="ja-JP"/>
        </w:rPr>
      </w:pPr>
      <w:bookmarkStart w:id="70" w:name="_Ref16866726"/>
      <w:r w:rsidRPr="00880A9A">
        <w:rPr>
          <w:rFonts w:ascii="Arial" w:hAnsi="Arial" w:cs="Arial"/>
          <w:sz w:val="20"/>
          <w:szCs w:val="20"/>
        </w:rPr>
        <w:t xml:space="preserve">Figure </w:t>
      </w:r>
      <w:r w:rsidRPr="00880A9A">
        <w:rPr>
          <w:rFonts w:ascii="Arial" w:hAnsi="Arial" w:cs="Arial"/>
          <w:sz w:val="20"/>
          <w:szCs w:val="20"/>
        </w:rPr>
        <w:fldChar w:fldCharType="begin"/>
      </w:r>
      <w:r w:rsidRPr="00880A9A">
        <w:rPr>
          <w:rFonts w:ascii="Arial" w:hAnsi="Arial" w:cs="Arial"/>
          <w:sz w:val="20"/>
          <w:szCs w:val="20"/>
        </w:rPr>
        <w:instrText xml:space="preserve"> SEQ Figure \* ARABIC </w:instrText>
      </w:r>
      <w:r w:rsidRPr="00880A9A">
        <w:rPr>
          <w:rFonts w:ascii="Arial" w:hAnsi="Arial" w:cs="Arial"/>
          <w:sz w:val="20"/>
          <w:szCs w:val="20"/>
        </w:rPr>
        <w:fldChar w:fldCharType="separate"/>
      </w:r>
      <w:r w:rsidR="001D7049">
        <w:rPr>
          <w:rFonts w:ascii="Arial" w:hAnsi="Arial" w:cs="Arial"/>
          <w:noProof/>
          <w:sz w:val="20"/>
          <w:szCs w:val="20"/>
        </w:rPr>
        <w:t>13</w:t>
      </w:r>
      <w:r w:rsidRPr="00880A9A">
        <w:rPr>
          <w:rFonts w:ascii="Arial" w:hAnsi="Arial" w:cs="Arial"/>
          <w:sz w:val="20"/>
          <w:szCs w:val="20"/>
        </w:rPr>
        <w:fldChar w:fldCharType="end"/>
      </w:r>
      <w:bookmarkEnd w:id="70"/>
      <w:r w:rsidRPr="00880A9A">
        <w:rPr>
          <w:rFonts w:ascii="Arial" w:hAnsi="Arial" w:cs="Arial"/>
          <w:sz w:val="20"/>
          <w:szCs w:val="20"/>
        </w:rPr>
        <w:t>: Doppler rate.</w:t>
      </w:r>
    </w:p>
    <w:p w14:paraId="24E70BA2" w14:textId="3E0D993E" w:rsidR="00531DFF" w:rsidRDefault="00531DFF">
      <w:pPr>
        <w:pStyle w:val="Heading2"/>
      </w:pPr>
      <w:r>
        <w:t>A.4</w:t>
      </w:r>
      <w:r w:rsidR="004F4BE4">
        <w:tab/>
        <w:t>Parameters</w:t>
      </w:r>
      <w:r w:rsidR="000E2F68">
        <w:t xml:space="preserve"> for link-level PRACH simulations</w:t>
      </w:r>
    </w:p>
    <w:p w14:paraId="302FEAA4" w14:textId="420A2BE9" w:rsidR="00BF072B" w:rsidRPr="007E3F71" w:rsidRDefault="007E3F71" w:rsidP="00BF072B">
      <w:pPr>
        <w:rPr>
          <w:rFonts w:ascii="Arial" w:hAnsi="Arial" w:cs="Arial"/>
          <w:sz w:val="20"/>
          <w:szCs w:val="20"/>
          <w:lang w:val="en-GB" w:eastAsia="ja-JP"/>
        </w:rPr>
      </w:pPr>
      <w:r w:rsidRPr="007E3F71">
        <w:rPr>
          <w:rFonts w:ascii="Arial" w:hAnsi="Arial" w:cs="Arial"/>
          <w:sz w:val="20"/>
          <w:szCs w:val="20"/>
          <w:lang w:val="en-GB" w:eastAsia="ja-JP"/>
        </w:rPr>
        <w:t>Simulation parameters for t</w:t>
      </w:r>
      <w:r w:rsidR="00BF072B" w:rsidRPr="007E3F71">
        <w:rPr>
          <w:rFonts w:ascii="Arial" w:hAnsi="Arial" w:cs="Arial"/>
          <w:sz w:val="20"/>
          <w:szCs w:val="20"/>
          <w:lang w:val="en-GB" w:eastAsia="ja-JP"/>
        </w:rPr>
        <w:t>he simulations results provided in Section</w:t>
      </w:r>
      <w:r w:rsidRPr="007E3F71">
        <w:rPr>
          <w:rFonts w:ascii="Arial" w:hAnsi="Arial" w:cs="Arial"/>
          <w:sz w:val="20"/>
          <w:szCs w:val="20"/>
          <w:lang w:val="en-GB" w:eastAsia="ja-JP"/>
        </w:rPr>
        <w:t xml:space="preserve"> 5.3</w:t>
      </w:r>
      <w:r w:rsidR="00BF072B" w:rsidRPr="007E3F71">
        <w:rPr>
          <w:rFonts w:ascii="Arial" w:hAnsi="Arial" w:cs="Arial"/>
          <w:sz w:val="20"/>
          <w:szCs w:val="20"/>
          <w:lang w:val="en-GB" w:eastAsia="ja-JP"/>
        </w:rPr>
        <w:t xml:space="preserve"> </w:t>
      </w:r>
      <w:r w:rsidRPr="007E3F71">
        <w:rPr>
          <w:rFonts w:ascii="Arial" w:hAnsi="Arial" w:cs="Arial"/>
          <w:sz w:val="20"/>
          <w:szCs w:val="20"/>
          <w:lang w:val="en-GB" w:eastAsia="ja-JP"/>
        </w:rPr>
        <w:t>are listed as follows</w:t>
      </w:r>
      <w:r w:rsidR="00BF072B" w:rsidRPr="007E3F71">
        <w:rPr>
          <w:rFonts w:ascii="Arial" w:hAnsi="Arial" w:cs="Arial"/>
          <w:sz w:val="20"/>
          <w:szCs w:val="20"/>
          <w:lang w:val="en-GB" w:eastAsia="ja-JP"/>
        </w:rPr>
        <w:t>.</w:t>
      </w:r>
    </w:p>
    <w:p w14:paraId="3949690D" w14:textId="659A6AF0" w:rsidR="00BF072B" w:rsidRPr="007E3F71" w:rsidRDefault="00BF072B" w:rsidP="00BF072B">
      <w:pPr>
        <w:pStyle w:val="Caption"/>
        <w:keepNext/>
        <w:ind w:left="1701" w:firstLine="567"/>
        <w:rPr>
          <w:rFonts w:ascii="Arial" w:hAnsi="Arial" w:cs="Arial"/>
        </w:rPr>
      </w:pPr>
      <w:r w:rsidRPr="007E3F71">
        <w:rPr>
          <w:rFonts w:ascii="Arial" w:hAnsi="Arial" w:cs="Arial"/>
        </w:rPr>
        <w:t xml:space="preserve">    Table </w:t>
      </w:r>
      <w:r w:rsidRPr="007E3F71">
        <w:rPr>
          <w:rFonts w:ascii="Arial" w:hAnsi="Arial" w:cs="Arial"/>
        </w:rPr>
        <w:fldChar w:fldCharType="begin"/>
      </w:r>
      <w:r w:rsidRPr="007E3F71">
        <w:rPr>
          <w:rFonts w:ascii="Arial" w:hAnsi="Arial" w:cs="Arial"/>
        </w:rPr>
        <w:instrText xml:space="preserve"> SEQ Table \* ARABIC </w:instrText>
      </w:r>
      <w:r w:rsidRPr="007E3F71">
        <w:rPr>
          <w:rFonts w:ascii="Arial" w:hAnsi="Arial" w:cs="Arial"/>
        </w:rPr>
        <w:fldChar w:fldCharType="separate"/>
      </w:r>
      <w:r w:rsidR="001D7049">
        <w:rPr>
          <w:rFonts w:ascii="Arial" w:hAnsi="Arial" w:cs="Arial"/>
          <w:noProof/>
        </w:rPr>
        <w:t>7</w:t>
      </w:r>
      <w:r w:rsidRPr="007E3F71">
        <w:rPr>
          <w:rFonts w:ascii="Arial" w:hAnsi="Arial" w:cs="Arial"/>
        </w:rPr>
        <w:fldChar w:fldCharType="end"/>
      </w:r>
      <w:r w:rsidRPr="007E3F71">
        <w:rPr>
          <w:rFonts w:ascii="Arial" w:hAnsi="Arial" w:cs="Arial"/>
        </w:rPr>
        <w:t xml:space="preserve"> NR PRACH format for link level simulation</w:t>
      </w:r>
    </w:p>
    <w:tbl>
      <w:tblPr>
        <w:tblStyle w:val="TableGrid"/>
        <w:tblW w:w="0" w:type="auto"/>
        <w:jc w:val="center"/>
        <w:tblLook w:val="04A0" w:firstRow="1" w:lastRow="0" w:firstColumn="1" w:lastColumn="0" w:noHBand="0" w:noVBand="1"/>
      </w:tblPr>
      <w:tblGrid>
        <w:gridCol w:w="1203"/>
        <w:gridCol w:w="1203"/>
        <w:gridCol w:w="1203"/>
        <w:gridCol w:w="1203"/>
        <w:gridCol w:w="1204"/>
        <w:gridCol w:w="1204"/>
        <w:gridCol w:w="1204"/>
      </w:tblGrid>
      <w:tr w:rsidR="004E3721" w:rsidRPr="007E3F71" w14:paraId="22A3EBB9" w14:textId="77777777" w:rsidTr="00E76447">
        <w:trPr>
          <w:jc w:val="center"/>
        </w:trPr>
        <w:tc>
          <w:tcPr>
            <w:tcW w:w="1203" w:type="dxa"/>
          </w:tcPr>
          <w:p w14:paraId="504FD889" w14:textId="77777777" w:rsidR="004E3721" w:rsidRPr="007E3F71" w:rsidRDefault="004E3721" w:rsidP="00E76447">
            <w:pPr>
              <w:jc w:val="center"/>
              <w:rPr>
                <w:rFonts w:ascii="Arial" w:hAnsi="Arial" w:cs="Arial"/>
                <w:sz w:val="20"/>
                <w:szCs w:val="20"/>
              </w:rPr>
            </w:pPr>
            <w:r w:rsidRPr="007E3F71">
              <w:rPr>
                <w:rFonts w:ascii="Arial" w:hAnsi="Arial" w:cs="Arial"/>
                <w:sz w:val="20"/>
                <w:szCs w:val="20"/>
              </w:rPr>
              <w:t>PRACH format</w:t>
            </w:r>
          </w:p>
        </w:tc>
        <w:tc>
          <w:tcPr>
            <w:tcW w:w="1203" w:type="dxa"/>
          </w:tcPr>
          <w:p w14:paraId="0D3DE0D4" w14:textId="5DD1FA16" w:rsidR="004E3721" w:rsidRPr="007E3F71" w:rsidRDefault="00FE5BC0" w:rsidP="00E76447">
            <w:pPr>
              <w:jc w:val="center"/>
              <w:rPr>
                <w:rFonts w:ascii="Arial" w:hAnsi="Arial" w:cs="Arial"/>
                <w:sz w:val="20"/>
                <w:szCs w:val="20"/>
              </w:rPr>
            </w:pPr>
            <m:oMathPara>
              <m:oMath>
                <m:sSub>
                  <m:sSubPr>
                    <m:ctrlPr>
                      <w:rPr>
                        <w:rFonts w:ascii="Cambria Math" w:hAnsi="Cambria Math" w:cs="Arial"/>
                        <w:i/>
                        <w:sz w:val="20"/>
                        <w:szCs w:val="20"/>
                      </w:rPr>
                    </m:ctrlPr>
                  </m:sSubPr>
                  <m:e>
                    <m:r>
                      <w:rPr>
                        <w:rFonts w:ascii="Cambria Math" w:hAnsi="Cambria Math" w:cs="Arial"/>
                        <w:sz w:val="20"/>
                        <w:szCs w:val="20"/>
                      </w:rPr>
                      <m:t>L</m:t>
                    </m:r>
                  </m:e>
                  <m:sub>
                    <m:r>
                      <w:rPr>
                        <w:rFonts w:ascii="Cambria Math" w:hAnsi="Cambria Math" w:cs="Arial"/>
                        <w:sz w:val="20"/>
                        <w:szCs w:val="20"/>
                      </w:rPr>
                      <m:t>RA</m:t>
                    </m:r>
                  </m:sub>
                </m:sSub>
              </m:oMath>
            </m:oMathPara>
          </w:p>
        </w:tc>
        <w:tc>
          <w:tcPr>
            <w:tcW w:w="1203" w:type="dxa"/>
          </w:tcPr>
          <w:p w14:paraId="2232DE2E" w14:textId="166A7602" w:rsidR="004E3721" w:rsidRPr="007E3F71" w:rsidRDefault="004E3721" w:rsidP="00E76447">
            <w:pPr>
              <w:jc w:val="center"/>
              <w:rPr>
                <w:rFonts w:ascii="Arial" w:hAnsi="Arial" w:cs="Arial"/>
                <w:sz w:val="20"/>
                <w:szCs w:val="20"/>
              </w:rPr>
            </w:pPr>
            <w:r w:rsidRPr="007E3F71">
              <w:rPr>
                <w:rFonts w:ascii="Arial" w:hAnsi="Arial" w:cs="Arial"/>
                <w:sz w:val="20"/>
                <w:szCs w:val="20"/>
              </w:rPr>
              <w:t>SCS</w:t>
            </w:r>
          </w:p>
        </w:tc>
        <w:tc>
          <w:tcPr>
            <w:tcW w:w="1203" w:type="dxa"/>
          </w:tcPr>
          <w:p w14:paraId="14825F75" w14:textId="77777777" w:rsidR="004E3721" w:rsidRPr="007E3F71" w:rsidRDefault="004E3721" w:rsidP="00E76447">
            <w:pPr>
              <w:jc w:val="center"/>
              <w:rPr>
                <w:rFonts w:ascii="Arial" w:hAnsi="Arial" w:cs="Arial"/>
                <w:sz w:val="20"/>
                <w:szCs w:val="20"/>
              </w:rPr>
            </w:pPr>
            <w:r w:rsidRPr="007E3F71">
              <w:rPr>
                <w:rFonts w:ascii="Arial" w:hAnsi="Arial" w:cs="Arial"/>
                <w:sz w:val="20"/>
                <w:szCs w:val="20"/>
              </w:rPr>
              <w:t>BW</w:t>
            </w:r>
          </w:p>
        </w:tc>
        <w:tc>
          <w:tcPr>
            <w:tcW w:w="1204" w:type="dxa"/>
          </w:tcPr>
          <w:p w14:paraId="6894CFB0" w14:textId="77777777" w:rsidR="004E3721" w:rsidRPr="007E3F71" w:rsidRDefault="00FE5BC0" w:rsidP="00E76447">
            <w:pPr>
              <w:jc w:val="center"/>
              <w:rPr>
                <w:rFonts w:ascii="Arial" w:hAnsi="Arial" w:cs="Arial"/>
                <w:sz w:val="20"/>
                <w:szCs w:val="20"/>
              </w:rPr>
            </w:pPr>
            <m:oMathPara>
              <m:oMath>
                <m:sSub>
                  <m:sSubPr>
                    <m:ctrlPr>
                      <w:rPr>
                        <w:rFonts w:ascii="Cambria Math" w:hAnsi="Cambria Math" w:cs="Arial"/>
                        <w:i/>
                        <w:sz w:val="20"/>
                        <w:szCs w:val="20"/>
                      </w:rPr>
                    </m:ctrlPr>
                  </m:sSubPr>
                  <m:e>
                    <m:r>
                      <w:rPr>
                        <w:rFonts w:ascii="Cambria Math" w:hAnsi="Cambria Math" w:cs="Arial"/>
                        <w:sz w:val="20"/>
                        <w:szCs w:val="20"/>
                      </w:rPr>
                      <m:t>T</m:t>
                    </m:r>
                  </m:e>
                  <m:sub>
                    <m:r>
                      <w:rPr>
                        <w:rFonts w:ascii="Cambria Math" w:hAnsi="Cambria Math" w:cs="Arial"/>
                        <w:sz w:val="20"/>
                        <w:szCs w:val="20"/>
                      </w:rPr>
                      <m:t>SEQ</m:t>
                    </m:r>
                  </m:sub>
                </m:sSub>
              </m:oMath>
            </m:oMathPara>
          </w:p>
        </w:tc>
        <w:tc>
          <w:tcPr>
            <w:tcW w:w="1204" w:type="dxa"/>
          </w:tcPr>
          <w:p w14:paraId="2FF07804" w14:textId="77777777" w:rsidR="004E3721" w:rsidRPr="007E3F71" w:rsidRDefault="00FE5BC0" w:rsidP="00E76447">
            <w:pPr>
              <w:jc w:val="center"/>
              <w:rPr>
                <w:rFonts w:ascii="Arial" w:hAnsi="Arial" w:cs="Arial"/>
                <w:sz w:val="20"/>
                <w:szCs w:val="20"/>
              </w:rPr>
            </w:pPr>
            <m:oMathPara>
              <m:oMath>
                <m:sSub>
                  <m:sSubPr>
                    <m:ctrlPr>
                      <w:rPr>
                        <w:rFonts w:ascii="Cambria Math" w:hAnsi="Cambria Math" w:cs="Arial"/>
                        <w:i/>
                        <w:sz w:val="20"/>
                        <w:szCs w:val="20"/>
                      </w:rPr>
                    </m:ctrlPr>
                  </m:sSubPr>
                  <m:e>
                    <m:r>
                      <w:rPr>
                        <w:rFonts w:ascii="Cambria Math" w:hAnsi="Cambria Math" w:cs="Arial"/>
                        <w:sz w:val="20"/>
                        <w:szCs w:val="20"/>
                      </w:rPr>
                      <m:t>T</m:t>
                    </m:r>
                  </m:e>
                  <m:sub>
                    <m:r>
                      <w:rPr>
                        <w:rFonts w:ascii="Cambria Math" w:hAnsi="Cambria Math" w:cs="Arial"/>
                        <w:sz w:val="20"/>
                        <w:szCs w:val="20"/>
                      </w:rPr>
                      <m:t>CP</m:t>
                    </m:r>
                  </m:sub>
                </m:sSub>
              </m:oMath>
            </m:oMathPara>
          </w:p>
        </w:tc>
        <w:tc>
          <w:tcPr>
            <w:tcW w:w="1204" w:type="dxa"/>
          </w:tcPr>
          <w:p w14:paraId="37390C91" w14:textId="77777777" w:rsidR="004E3721" w:rsidRPr="007E3F71" w:rsidRDefault="00FE5BC0" w:rsidP="00E76447">
            <w:pPr>
              <w:jc w:val="center"/>
              <w:rPr>
                <w:rFonts w:ascii="Arial" w:hAnsi="Arial" w:cs="Arial"/>
                <w:sz w:val="20"/>
                <w:szCs w:val="20"/>
              </w:rPr>
            </w:pPr>
            <m:oMathPara>
              <m:oMath>
                <m:sSub>
                  <m:sSubPr>
                    <m:ctrlPr>
                      <w:rPr>
                        <w:rFonts w:ascii="Cambria Math" w:hAnsi="Cambria Math" w:cs="Arial"/>
                        <w:i/>
                        <w:sz w:val="20"/>
                        <w:szCs w:val="20"/>
                      </w:rPr>
                    </m:ctrlPr>
                  </m:sSubPr>
                  <m:e>
                    <m:r>
                      <w:rPr>
                        <w:rFonts w:ascii="Cambria Math" w:hAnsi="Cambria Math" w:cs="Arial"/>
                        <w:sz w:val="20"/>
                        <w:szCs w:val="20"/>
                      </w:rPr>
                      <m:t>T</m:t>
                    </m:r>
                  </m:e>
                  <m:sub>
                    <m:r>
                      <w:rPr>
                        <w:rFonts w:ascii="Cambria Math" w:hAnsi="Cambria Math" w:cs="Arial"/>
                        <w:sz w:val="20"/>
                        <w:szCs w:val="20"/>
                      </w:rPr>
                      <m:t>GP</m:t>
                    </m:r>
                  </m:sub>
                </m:sSub>
              </m:oMath>
            </m:oMathPara>
          </w:p>
        </w:tc>
      </w:tr>
      <w:tr w:rsidR="004E3721" w:rsidRPr="007E3F71" w14:paraId="6AB06927" w14:textId="77777777" w:rsidTr="00E76447">
        <w:trPr>
          <w:jc w:val="center"/>
        </w:trPr>
        <w:tc>
          <w:tcPr>
            <w:tcW w:w="1203" w:type="dxa"/>
          </w:tcPr>
          <w:p w14:paraId="0596D1E8" w14:textId="77777777" w:rsidR="004E3721" w:rsidRPr="007E3F71" w:rsidRDefault="004E3721" w:rsidP="00E76447">
            <w:pPr>
              <w:jc w:val="center"/>
              <w:rPr>
                <w:rFonts w:ascii="Arial" w:hAnsi="Arial" w:cs="Arial"/>
                <w:sz w:val="20"/>
                <w:szCs w:val="20"/>
              </w:rPr>
            </w:pPr>
            <w:r w:rsidRPr="007E3F71">
              <w:rPr>
                <w:rFonts w:ascii="Arial" w:hAnsi="Arial" w:cs="Arial"/>
                <w:sz w:val="20"/>
                <w:szCs w:val="20"/>
              </w:rPr>
              <w:t>0</w:t>
            </w:r>
          </w:p>
        </w:tc>
        <w:tc>
          <w:tcPr>
            <w:tcW w:w="1203" w:type="dxa"/>
          </w:tcPr>
          <w:p w14:paraId="7CBB1510" w14:textId="63AEB205" w:rsidR="004E3721" w:rsidRPr="007E3F71" w:rsidRDefault="00D41414" w:rsidP="00E76447">
            <w:pPr>
              <w:jc w:val="center"/>
              <w:rPr>
                <w:rFonts w:ascii="Arial" w:hAnsi="Arial" w:cs="Arial"/>
                <w:sz w:val="20"/>
                <w:szCs w:val="20"/>
              </w:rPr>
            </w:pPr>
            <w:r w:rsidRPr="007E3F71">
              <w:rPr>
                <w:rFonts w:ascii="Arial" w:hAnsi="Arial" w:cs="Arial"/>
                <w:sz w:val="20"/>
                <w:szCs w:val="20"/>
              </w:rPr>
              <w:t>839</w:t>
            </w:r>
          </w:p>
        </w:tc>
        <w:tc>
          <w:tcPr>
            <w:tcW w:w="1203" w:type="dxa"/>
          </w:tcPr>
          <w:p w14:paraId="05FF5F84" w14:textId="764629B6" w:rsidR="004E3721" w:rsidRPr="007E3F71" w:rsidRDefault="004E3721" w:rsidP="00E76447">
            <w:pPr>
              <w:jc w:val="center"/>
              <w:rPr>
                <w:rFonts w:ascii="Arial" w:hAnsi="Arial" w:cs="Arial"/>
                <w:sz w:val="20"/>
                <w:szCs w:val="20"/>
              </w:rPr>
            </w:pPr>
            <w:r w:rsidRPr="007E3F71">
              <w:rPr>
                <w:rFonts w:ascii="Arial" w:hAnsi="Arial" w:cs="Arial"/>
                <w:sz w:val="20"/>
                <w:szCs w:val="20"/>
              </w:rPr>
              <w:t>1.25 kHz</w:t>
            </w:r>
          </w:p>
        </w:tc>
        <w:tc>
          <w:tcPr>
            <w:tcW w:w="1203" w:type="dxa"/>
          </w:tcPr>
          <w:p w14:paraId="31000134" w14:textId="77777777" w:rsidR="004E3721" w:rsidRPr="007E3F71" w:rsidRDefault="004E3721" w:rsidP="00E76447">
            <w:pPr>
              <w:jc w:val="center"/>
              <w:rPr>
                <w:rFonts w:ascii="Arial" w:hAnsi="Arial" w:cs="Arial"/>
                <w:sz w:val="20"/>
                <w:szCs w:val="20"/>
              </w:rPr>
            </w:pPr>
            <w:r w:rsidRPr="007E3F71">
              <w:rPr>
                <w:rFonts w:ascii="Arial" w:hAnsi="Arial" w:cs="Arial"/>
                <w:sz w:val="20"/>
                <w:szCs w:val="20"/>
              </w:rPr>
              <w:t>1.08 MHz</w:t>
            </w:r>
          </w:p>
        </w:tc>
        <w:tc>
          <w:tcPr>
            <w:tcW w:w="1204" w:type="dxa"/>
          </w:tcPr>
          <w:p w14:paraId="683AEED8" w14:textId="77777777" w:rsidR="004E3721" w:rsidRPr="007E3F71" w:rsidRDefault="004E3721" w:rsidP="00E76447">
            <w:pPr>
              <w:jc w:val="center"/>
              <w:rPr>
                <w:rFonts w:ascii="Arial" w:hAnsi="Arial" w:cs="Arial"/>
                <w:sz w:val="20"/>
                <w:szCs w:val="20"/>
              </w:rPr>
            </w:pPr>
            <w:r w:rsidRPr="007E3F71">
              <w:rPr>
                <w:rFonts w:ascii="Arial" w:hAnsi="Arial" w:cs="Arial"/>
                <w:sz w:val="20"/>
                <w:szCs w:val="20"/>
              </w:rPr>
              <w:t xml:space="preserve">24576 </w:t>
            </w:r>
            <m:oMath>
              <m:sSub>
                <m:sSubPr>
                  <m:ctrlPr>
                    <w:rPr>
                      <w:rFonts w:ascii="Cambria Math" w:hAnsi="Cambria Math" w:cs="Arial"/>
                      <w:i/>
                      <w:sz w:val="20"/>
                      <w:szCs w:val="20"/>
                    </w:rPr>
                  </m:ctrlPr>
                </m:sSubPr>
                <m:e>
                  <m:r>
                    <w:rPr>
                      <w:rFonts w:ascii="Cambria Math" w:hAnsi="Cambria Math" w:cs="Arial"/>
                      <w:sz w:val="20"/>
                      <w:szCs w:val="20"/>
                    </w:rPr>
                    <m:t>T</m:t>
                  </m:r>
                </m:e>
                <m:sub>
                  <m:r>
                    <w:rPr>
                      <w:rFonts w:ascii="Cambria Math" w:hAnsi="Cambria Math" w:cs="Arial"/>
                      <w:sz w:val="20"/>
                      <w:szCs w:val="20"/>
                    </w:rPr>
                    <m:t>s</m:t>
                  </m:r>
                </m:sub>
              </m:sSub>
            </m:oMath>
          </w:p>
        </w:tc>
        <w:tc>
          <w:tcPr>
            <w:tcW w:w="1204" w:type="dxa"/>
          </w:tcPr>
          <w:p w14:paraId="37E9D532" w14:textId="77777777" w:rsidR="004E3721" w:rsidRPr="007E3F71" w:rsidRDefault="004E3721" w:rsidP="00E76447">
            <w:pPr>
              <w:jc w:val="center"/>
              <w:rPr>
                <w:rFonts w:ascii="Arial" w:hAnsi="Arial" w:cs="Arial"/>
                <w:sz w:val="20"/>
                <w:szCs w:val="20"/>
              </w:rPr>
            </w:pPr>
            <w:r w:rsidRPr="007E3F71">
              <w:rPr>
                <w:rFonts w:ascii="Arial" w:hAnsi="Arial" w:cs="Arial"/>
                <w:sz w:val="20"/>
                <w:szCs w:val="20"/>
              </w:rPr>
              <w:t xml:space="preserve">3168 </w:t>
            </w:r>
            <m:oMath>
              <m:sSub>
                <m:sSubPr>
                  <m:ctrlPr>
                    <w:rPr>
                      <w:rFonts w:ascii="Cambria Math" w:hAnsi="Cambria Math" w:cs="Arial"/>
                      <w:i/>
                      <w:sz w:val="20"/>
                      <w:szCs w:val="20"/>
                    </w:rPr>
                  </m:ctrlPr>
                </m:sSubPr>
                <m:e>
                  <m:r>
                    <w:rPr>
                      <w:rFonts w:ascii="Cambria Math" w:hAnsi="Cambria Math" w:cs="Arial"/>
                      <w:sz w:val="20"/>
                      <w:szCs w:val="20"/>
                    </w:rPr>
                    <m:t>T</m:t>
                  </m:r>
                </m:e>
                <m:sub>
                  <m:r>
                    <w:rPr>
                      <w:rFonts w:ascii="Cambria Math" w:hAnsi="Cambria Math" w:cs="Arial"/>
                      <w:sz w:val="20"/>
                      <w:szCs w:val="20"/>
                    </w:rPr>
                    <m:t>S</m:t>
                  </m:r>
                </m:sub>
              </m:sSub>
            </m:oMath>
          </w:p>
        </w:tc>
        <w:tc>
          <w:tcPr>
            <w:tcW w:w="1204" w:type="dxa"/>
          </w:tcPr>
          <w:p w14:paraId="20A4BB41" w14:textId="77777777" w:rsidR="004E3721" w:rsidRPr="007E3F71" w:rsidRDefault="004E3721" w:rsidP="00E76447">
            <w:pPr>
              <w:jc w:val="center"/>
              <w:rPr>
                <w:rFonts w:ascii="Arial" w:hAnsi="Arial" w:cs="Arial"/>
                <w:sz w:val="20"/>
                <w:szCs w:val="20"/>
              </w:rPr>
            </w:pPr>
            <w:r w:rsidRPr="007E3F71">
              <w:rPr>
                <w:rFonts w:ascii="Arial" w:hAnsi="Arial" w:cs="Arial"/>
                <w:sz w:val="20"/>
                <w:szCs w:val="20"/>
              </w:rPr>
              <w:t xml:space="preserve">2975 </w:t>
            </w:r>
            <m:oMath>
              <m:sSub>
                <m:sSubPr>
                  <m:ctrlPr>
                    <w:rPr>
                      <w:rFonts w:ascii="Cambria Math" w:hAnsi="Cambria Math" w:cs="Arial"/>
                      <w:i/>
                      <w:sz w:val="20"/>
                      <w:szCs w:val="20"/>
                    </w:rPr>
                  </m:ctrlPr>
                </m:sSubPr>
                <m:e>
                  <m:r>
                    <w:rPr>
                      <w:rFonts w:ascii="Cambria Math" w:hAnsi="Cambria Math" w:cs="Arial"/>
                      <w:sz w:val="20"/>
                      <w:szCs w:val="20"/>
                    </w:rPr>
                    <m:t>T</m:t>
                  </m:r>
                </m:e>
                <m:sub>
                  <m:r>
                    <w:rPr>
                      <w:rFonts w:ascii="Cambria Math" w:hAnsi="Cambria Math" w:cs="Arial"/>
                      <w:sz w:val="20"/>
                      <w:szCs w:val="20"/>
                    </w:rPr>
                    <m:t>S</m:t>
                  </m:r>
                </m:sub>
              </m:sSub>
            </m:oMath>
          </w:p>
        </w:tc>
      </w:tr>
      <w:tr w:rsidR="004E3721" w:rsidRPr="007E3F71" w14:paraId="14B206B5" w14:textId="77777777" w:rsidTr="00E76447">
        <w:trPr>
          <w:jc w:val="center"/>
        </w:trPr>
        <w:tc>
          <w:tcPr>
            <w:tcW w:w="1203" w:type="dxa"/>
          </w:tcPr>
          <w:p w14:paraId="4B15D87F" w14:textId="77777777" w:rsidR="004E3721" w:rsidRPr="007E3F71" w:rsidRDefault="004E3721" w:rsidP="00E76447">
            <w:pPr>
              <w:rPr>
                <w:rFonts w:ascii="Arial" w:hAnsi="Arial" w:cs="Arial"/>
                <w:sz w:val="20"/>
                <w:szCs w:val="20"/>
              </w:rPr>
            </w:pPr>
          </w:p>
        </w:tc>
        <w:tc>
          <w:tcPr>
            <w:tcW w:w="7221" w:type="dxa"/>
            <w:gridSpan w:val="6"/>
          </w:tcPr>
          <w:p w14:paraId="0CBEF462" w14:textId="1549CBA3" w:rsidR="004E3721" w:rsidRPr="007E3F71" w:rsidRDefault="004E3721" w:rsidP="00E76447">
            <w:pPr>
              <w:rPr>
                <w:rFonts w:ascii="Arial" w:hAnsi="Arial" w:cs="Arial"/>
                <w:sz w:val="20"/>
                <w:szCs w:val="20"/>
              </w:rPr>
            </w:pPr>
            <w:r w:rsidRPr="007E3F71">
              <w:rPr>
                <w:rFonts w:ascii="Arial" w:hAnsi="Arial" w:cs="Arial"/>
                <w:sz w:val="20"/>
                <w:szCs w:val="20"/>
              </w:rPr>
              <w:t xml:space="preserve">Note: </w:t>
            </w:r>
            <m:oMath>
              <m:sSub>
                <m:sSubPr>
                  <m:ctrlPr>
                    <w:rPr>
                      <w:rFonts w:ascii="Cambria Math" w:hAnsi="Cambria Math" w:cs="Arial"/>
                      <w:i/>
                      <w:sz w:val="20"/>
                      <w:szCs w:val="20"/>
                    </w:rPr>
                  </m:ctrlPr>
                </m:sSubPr>
                <m:e>
                  <m:r>
                    <w:rPr>
                      <w:rFonts w:ascii="Cambria Math" w:hAnsi="Cambria Math" w:cs="Arial"/>
                      <w:sz w:val="20"/>
                      <w:szCs w:val="20"/>
                    </w:rPr>
                    <m:t>T</m:t>
                  </m:r>
                </m:e>
                <m:sub>
                  <m:r>
                    <w:rPr>
                      <w:rFonts w:ascii="Cambria Math" w:hAnsi="Cambria Math" w:cs="Arial"/>
                      <w:sz w:val="20"/>
                      <w:szCs w:val="20"/>
                    </w:rPr>
                    <m:t>S</m:t>
                  </m:r>
                </m:sub>
              </m:sSub>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1</m:t>
                  </m:r>
                </m:num>
                <m:den>
                  <m:r>
                    <w:rPr>
                      <w:rFonts w:ascii="Cambria Math" w:hAnsi="Cambria Math" w:cs="Arial"/>
                      <w:sz w:val="20"/>
                      <w:szCs w:val="20"/>
                    </w:rPr>
                    <m:t>30720</m:t>
                  </m:r>
                </m:den>
              </m:f>
            </m:oMath>
            <w:r w:rsidRPr="007E3F71">
              <w:rPr>
                <w:rFonts w:ascii="Arial" w:hAnsi="Arial" w:cs="Arial"/>
                <w:sz w:val="20"/>
                <w:szCs w:val="20"/>
              </w:rPr>
              <w:t xml:space="preserve"> ms</w:t>
            </w:r>
          </w:p>
        </w:tc>
      </w:tr>
    </w:tbl>
    <w:p w14:paraId="0CB7FC96" w14:textId="77777777" w:rsidR="00BF072B" w:rsidRPr="007E3F71" w:rsidRDefault="00BF072B" w:rsidP="00BF072B">
      <w:pPr>
        <w:rPr>
          <w:rFonts w:ascii="Arial" w:hAnsi="Arial" w:cs="Arial"/>
          <w:lang w:val="en-GB" w:eastAsia="ja-JP"/>
        </w:rPr>
      </w:pPr>
    </w:p>
    <w:p w14:paraId="0961CE21" w14:textId="327AAE0E" w:rsidR="00BF072B" w:rsidRPr="007E3F71" w:rsidRDefault="00BF072B" w:rsidP="00BF072B">
      <w:pPr>
        <w:pStyle w:val="Caption"/>
        <w:keepNext/>
        <w:jc w:val="center"/>
        <w:rPr>
          <w:rFonts w:ascii="Arial" w:hAnsi="Arial" w:cs="Arial"/>
        </w:rPr>
      </w:pPr>
      <w:r w:rsidRPr="007E3F71">
        <w:rPr>
          <w:rFonts w:ascii="Arial" w:hAnsi="Arial" w:cs="Arial"/>
        </w:rPr>
        <w:t xml:space="preserve">Table </w:t>
      </w:r>
      <w:r w:rsidRPr="007E3F71">
        <w:rPr>
          <w:rFonts w:ascii="Arial" w:hAnsi="Arial" w:cs="Arial"/>
        </w:rPr>
        <w:fldChar w:fldCharType="begin"/>
      </w:r>
      <w:r w:rsidRPr="007E3F71">
        <w:rPr>
          <w:rFonts w:ascii="Arial" w:hAnsi="Arial" w:cs="Arial"/>
        </w:rPr>
        <w:instrText xml:space="preserve"> SEQ Table \* ARABIC </w:instrText>
      </w:r>
      <w:r w:rsidRPr="007E3F71">
        <w:rPr>
          <w:rFonts w:ascii="Arial" w:hAnsi="Arial" w:cs="Arial"/>
        </w:rPr>
        <w:fldChar w:fldCharType="separate"/>
      </w:r>
      <w:r w:rsidR="001D7049">
        <w:rPr>
          <w:rFonts w:ascii="Arial" w:hAnsi="Arial" w:cs="Arial"/>
          <w:noProof/>
        </w:rPr>
        <w:t>8</w:t>
      </w:r>
      <w:r w:rsidRPr="007E3F71">
        <w:rPr>
          <w:rFonts w:ascii="Arial" w:hAnsi="Arial" w:cs="Arial"/>
        </w:rPr>
        <w:fldChar w:fldCharType="end"/>
      </w:r>
      <w:r w:rsidRPr="007E3F71">
        <w:rPr>
          <w:rFonts w:ascii="Arial" w:hAnsi="Arial" w:cs="Arial"/>
        </w:rPr>
        <w:t xml:space="preserve"> Parameters for NR PRACH link level simulations</w:t>
      </w:r>
    </w:p>
    <w:tbl>
      <w:tblPr>
        <w:tblStyle w:val="TableGrid"/>
        <w:tblW w:w="0" w:type="auto"/>
        <w:jc w:val="center"/>
        <w:tblLook w:val="04A0" w:firstRow="1" w:lastRow="0" w:firstColumn="1" w:lastColumn="0" w:noHBand="0" w:noVBand="1"/>
      </w:tblPr>
      <w:tblGrid>
        <w:gridCol w:w="3235"/>
        <w:gridCol w:w="4590"/>
      </w:tblGrid>
      <w:tr w:rsidR="00BF072B" w:rsidRPr="007E3F71" w14:paraId="101D9B04" w14:textId="77777777" w:rsidTr="00E76447">
        <w:trPr>
          <w:jc w:val="center"/>
        </w:trPr>
        <w:tc>
          <w:tcPr>
            <w:tcW w:w="3235" w:type="dxa"/>
          </w:tcPr>
          <w:p w14:paraId="0CF2386E" w14:textId="77777777" w:rsidR="00BF072B" w:rsidRPr="007E3F71" w:rsidRDefault="00BF072B" w:rsidP="00E76447">
            <w:pPr>
              <w:jc w:val="center"/>
              <w:rPr>
                <w:rFonts w:ascii="Arial" w:hAnsi="Arial" w:cs="Arial"/>
                <w:sz w:val="20"/>
                <w:szCs w:val="20"/>
              </w:rPr>
            </w:pPr>
            <w:r w:rsidRPr="007E3F71">
              <w:rPr>
                <w:rFonts w:ascii="Arial" w:hAnsi="Arial" w:cs="Arial"/>
                <w:sz w:val="20"/>
                <w:szCs w:val="20"/>
              </w:rPr>
              <w:t>Antenna configuration</w:t>
            </w:r>
          </w:p>
        </w:tc>
        <w:tc>
          <w:tcPr>
            <w:tcW w:w="4590" w:type="dxa"/>
          </w:tcPr>
          <w:p w14:paraId="436B8D6E" w14:textId="639FCF24" w:rsidR="00BF072B" w:rsidRPr="007E3F71" w:rsidRDefault="00BF072B" w:rsidP="00E76447">
            <w:pPr>
              <w:jc w:val="center"/>
              <w:rPr>
                <w:rFonts w:ascii="Arial" w:hAnsi="Arial" w:cs="Arial"/>
                <w:sz w:val="20"/>
                <w:szCs w:val="20"/>
              </w:rPr>
            </w:pPr>
            <w:r w:rsidRPr="007E3F71">
              <w:rPr>
                <w:rFonts w:ascii="Arial" w:hAnsi="Arial" w:cs="Arial"/>
                <w:sz w:val="20"/>
                <w:szCs w:val="20"/>
              </w:rPr>
              <w:t xml:space="preserve">1 TX, </w:t>
            </w:r>
            <w:r w:rsidR="007653FB" w:rsidRPr="007E3F71">
              <w:rPr>
                <w:rFonts w:ascii="Arial" w:hAnsi="Arial" w:cs="Arial"/>
                <w:sz w:val="20"/>
                <w:szCs w:val="20"/>
              </w:rPr>
              <w:t>2</w:t>
            </w:r>
            <w:r w:rsidRPr="007E3F71">
              <w:rPr>
                <w:rFonts w:ascii="Arial" w:hAnsi="Arial" w:cs="Arial"/>
                <w:sz w:val="20"/>
                <w:szCs w:val="20"/>
              </w:rPr>
              <w:t xml:space="preserve"> RX</w:t>
            </w:r>
          </w:p>
        </w:tc>
      </w:tr>
      <w:tr w:rsidR="00BF072B" w:rsidRPr="007E3F71" w14:paraId="26DF3EA8" w14:textId="77777777" w:rsidTr="00E76447">
        <w:trPr>
          <w:jc w:val="center"/>
        </w:trPr>
        <w:tc>
          <w:tcPr>
            <w:tcW w:w="3235" w:type="dxa"/>
          </w:tcPr>
          <w:p w14:paraId="5AD0AB10" w14:textId="77777777" w:rsidR="00BF072B" w:rsidRPr="007E3F71" w:rsidRDefault="00BF072B" w:rsidP="00E76447">
            <w:pPr>
              <w:jc w:val="center"/>
              <w:rPr>
                <w:rFonts w:ascii="Arial" w:hAnsi="Arial" w:cs="Arial"/>
                <w:sz w:val="20"/>
                <w:szCs w:val="20"/>
              </w:rPr>
            </w:pPr>
            <w:r w:rsidRPr="007E3F71">
              <w:rPr>
                <w:rFonts w:ascii="Arial" w:hAnsi="Arial" w:cs="Arial"/>
                <w:sz w:val="20"/>
                <w:szCs w:val="20"/>
              </w:rPr>
              <w:t>Band</w:t>
            </w:r>
          </w:p>
        </w:tc>
        <w:tc>
          <w:tcPr>
            <w:tcW w:w="4590" w:type="dxa"/>
          </w:tcPr>
          <w:p w14:paraId="123F7103" w14:textId="2ED4982B" w:rsidR="00BF072B" w:rsidRPr="007E3F71" w:rsidRDefault="00BF072B" w:rsidP="00E76447">
            <w:pPr>
              <w:jc w:val="center"/>
              <w:rPr>
                <w:rFonts w:ascii="Arial" w:hAnsi="Arial" w:cs="Arial"/>
                <w:sz w:val="20"/>
                <w:szCs w:val="20"/>
              </w:rPr>
            </w:pPr>
            <w:r w:rsidRPr="007E3F71">
              <w:rPr>
                <w:rFonts w:ascii="Arial" w:hAnsi="Arial" w:cs="Arial"/>
                <w:sz w:val="20"/>
                <w:szCs w:val="20"/>
              </w:rPr>
              <w:t>S</w:t>
            </w:r>
            <w:r w:rsidR="0027739E">
              <w:rPr>
                <w:rFonts w:ascii="Arial" w:hAnsi="Arial" w:cs="Arial"/>
                <w:sz w:val="20"/>
                <w:szCs w:val="20"/>
              </w:rPr>
              <w:t xml:space="preserve"> b</w:t>
            </w:r>
            <w:r w:rsidRPr="007E3F71">
              <w:rPr>
                <w:rFonts w:ascii="Arial" w:hAnsi="Arial" w:cs="Arial"/>
                <w:sz w:val="20"/>
                <w:szCs w:val="20"/>
              </w:rPr>
              <w:t>and</w:t>
            </w:r>
          </w:p>
        </w:tc>
      </w:tr>
      <w:tr w:rsidR="00BF072B" w:rsidRPr="007E3F71" w14:paraId="2D73E371" w14:textId="77777777" w:rsidTr="00E76447">
        <w:trPr>
          <w:jc w:val="center"/>
        </w:trPr>
        <w:tc>
          <w:tcPr>
            <w:tcW w:w="3235" w:type="dxa"/>
          </w:tcPr>
          <w:p w14:paraId="5D738035" w14:textId="77777777" w:rsidR="00BF072B" w:rsidRPr="007E3F71" w:rsidRDefault="00BF072B" w:rsidP="00E76447">
            <w:pPr>
              <w:jc w:val="center"/>
              <w:rPr>
                <w:rFonts w:ascii="Arial" w:hAnsi="Arial" w:cs="Arial"/>
                <w:sz w:val="20"/>
                <w:szCs w:val="20"/>
              </w:rPr>
            </w:pPr>
            <w:r w:rsidRPr="007E3F71">
              <w:rPr>
                <w:rFonts w:ascii="Arial" w:hAnsi="Arial" w:cs="Arial"/>
                <w:sz w:val="20"/>
                <w:szCs w:val="20"/>
              </w:rPr>
              <w:t>Carrier frequency</w:t>
            </w:r>
          </w:p>
        </w:tc>
        <w:tc>
          <w:tcPr>
            <w:tcW w:w="4590" w:type="dxa"/>
          </w:tcPr>
          <w:p w14:paraId="330A4E8A" w14:textId="77777777" w:rsidR="00BF072B" w:rsidRPr="007E3F71" w:rsidRDefault="00BF072B" w:rsidP="00E76447">
            <w:pPr>
              <w:jc w:val="center"/>
              <w:rPr>
                <w:rFonts w:ascii="Arial" w:hAnsi="Arial" w:cs="Arial"/>
                <w:sz w:val="20"/>
                <w:szCs w:val="20"/>
              </w:rPr>
            </w:pPr>
            <w:r w:rsidRPr="007E3F71">
              <w:rPr>
                <w:rFonts w:ascii="Arial" w:hAnsi="Arial" w:cs="Arial"/>
                <w:sz w:val="20"/>
                <w:szCs w:val="20"/>
              </w:rPr>
              <w:t>2 GHz</w:t>
            </w:r>
          </w:p>
        </w:tc>
      </w:tr>
      <w:tr w:rsidR="00BF072B" w:rsidRPr="007E3F71" w14:paraId="4FD8F844" w14:textId="77777777" w:rsidTr="00E76447">
        <w:trPr>
          <w:jc w:val="center"/>
        </w:trPr>
        <w:tc>
          <w:tcPr>
            <w:tcW w:w="3235" w:type="dxa"/>
          </w:tcPr>
          <w:p w14:paraId="51E941B0" w14:textId="04DA85ED" w:rsidR="00BF072B" w:rsidRPr="007E3F71" w:rsidRDefault="00BF072B" w:rsidP="00E76447">
            <w:pPr>
              <w:jc w:val="center"/>
              <w:rPr>
                <w:rFonts w:ascii="Arial" w:hAnsi="Arial" w:cs="Arial"/>
                <w:sz w:val="20"/>
                <w:szCs w:val="20"/>
              </w:rPr>
            </w:pPr>
            <w:r w:rsidRPr="007E3F71">
              <w:rPr>
                <w:rFonts w:ascii="Arial" w:hAnsi="Arial" w:cs="Arial"/>
                <w:sz w:val="20"/>
                <w:szCs w:val="20"/>
              </w:rPr>
              <w:t>Number of U</w:t>
            </w:r>
            <w:r w:rsidR="0058642A" w:rsidRPr="007E3F71">
              <w:rPr>
                <w:rFonts w:ascii="Arial" w:hAnsi="Arial" w:cs="Arial"/>
                <w:sz w:val="20"/>
                <w:szCs w:val="20"/>
              </w:rPr>
              <w:t>E</w:t>
            </w:r>
            <w:r w:rsidRPr="007E3F71">
              <w:rPr>
                <w:rFonts w:ascii="Arial" w:hAnsi="Arial" w:cs="Arial"/>
                <w:sz w:val="20"/>
                <w:szCs w:val="20"/>
              </w:rPr>
              <w:t>s</w:t>
            </w:r>
          </w:p>
        </w:tc>
        <w:tc>
          <w:tcPr>
            <w:tcW w:w="4590" w:type="dxa"/>
          </w:tcPr>
          <w:p w14:paraId="7C89DC65" w14:textId="77777777" w:rsidR="00BF072B" w:rsidRPr="007E3F71" w:rsidRDefault="00BF072B" w:rsidP="00E76447">
            <w:pPr>
              <w:jc w:val="center"/>
              <w:rPr>
                <w:rFonts w:ascii="Arial" w:hAnsi="Arial" w:cs="Arial"/>
                <w:sz w:val="20"/>
                <w:szCs w:val="20"/>
              </w:rPr>
            </w:pPr>
            <w:r w:rsidRPr="007E3F71">
              <w:rPr>
                <w:rFonts w:ascii="Arial" w:hAnsi="Arial" w:cs="Arial"/>
                <w:sz w:val="20"/>
                <w:szCs w:val="20"/>
              </w:rPr>
              <w:t>2</w:t>
            </w:r>
          </w:p>
        </w:tc>
      </w:tr>
      <w:tr w:rsidR="0027739E" w:rsidRPr="007E3F71" w14:paraId="39B6E01B" w14:textId="77777777" w:rsidTr="00E76447">
        <w:trPr>
          <w:jc w:val="center"/>
        </w:trPr>
        <w:tc>
          <w:tcPr>
            <w:tcW w:w="3235" w:type="dxa"/>
          </w:tcPr>
          <w:p w14:paraId="30EAF215" w14:textId="1BB33D0D" w:rsidR="0027739E" w:rsidRPr="007E3F71" w:rsidRDefault="0027739E" w:rsidP="0027739E">
            <w:pPr>
              <w:jc w:val="center"/>
              <w:rPr>
                <w:rFonts w:ascii="Arial" w:hAnsi="Arial" w:cs="Arial"/>
                <w:sz w:val="20"/>
                <w:szCs w:val="20"/>
              </w:rPr>
            </w:pPr>
            <w:r w:rsidRPr="007E3F71">
              <w:rPr>
                <w:rFonts w:ascii="Arial" w:hAnsi="Arial" w:cs="Arial"/>
                <w:sz w:val="20"/>
                <w:szCs w:val="20"/>
              </w:rPr>
              <w:t>Channel</w:t>
            </w:r>
          </w:p>
        </w:tc>
        <w:tc>
          <w:tcPr>
            <w:tcW w:w="4590" w:type="dxa"/>
          </w:tcPr>
          <w:p w14:paraId="4055E173" w14:textId="4639DAF6" w:rsidR="0027739E" w:rsidRPr="007E3F71" w:rsidRDefault="0027739E" w:rsidP="0027739E">
            <w:pPr>
              <w:jc w:val="center"/>
              <w:rPr>
                <w:rFonts w:ascii="Arial" w:hAnsi="Arial" w:cs="Arial"/>
                <w:sz w:val="20"/>
                <w:szCs w:val="20"/>
              </w:rPr>
            </w:pPr>
            <w:r w:rsidRPr="007E3F71">
              <w:rPr>
                <w:rFonts w:ascii="Arial" w:hAnsi="Arial" w:cs="Arial"/>
                <w:sz w:val="20"/>
                <w:szCs w:val="20"/>
              </w:rPr>
              <w:t>AWGN</w:t>
            </w:r>
          </w:p>
        </w:tc>
      </w:tr>
      <w:tr w:rsidR="0027739E" w:rsidRPr="007E3F71" w14:paraId="060C3ABB" w14:textId="77777777" w:rsidTr="00E76447">
        <w:trPr>
          <w:jc w:val="center"/>
        </w:trPr>
        <w:tc>
          <w:tcPr>
            <w:tcW w:w="3235" w:type="dxa"/>
          </w:tcPr>
          <w:p w14:paraId="51B91FFE" w14:textId="77777777" w:rsidR="0027739E" w:rsidRPr="007E3F71" w:rsidRDefault="0027739E" w:rsidP="0027739E">
            <w:pPr>
              <w:jc w:val="center"/>
              <w:rPr>
                <w:rFonts w:ascii="Arial" w:hAnsi="Arial" w:cs="Arial"/>
                <w:sz w:val="20"/>
                <w:szCs w:val="20"/>
              </w:rPr>
            </w:pPr>
            <w:r w:rsidRPr="007E3F71">
              <w:rPr>
                <w:rFonts w:ascii="Arial" w:hAnsi="Arial" w:cs="Arial"/>
                <w:sz w:val="20"/>
                <w:szCs w:val="20"/>
              </w:rPr>
              <w:t>UE power offset</w:t>
            </w:r>
          </w:p>
        </w:tc>
        <w:tc>
          <w:tcPr>
            <w:tcW w:w="4590" w:type="dxa"/>
          </w:tcPr>
          <w:p w14:paraId="460D4491" w14:textId="4B34B421" w:rsidR="0027739E" w:rsidRPr="007E3F71" w:rsidRDefault="0027739E" w:rsidP="0027739E">
            <w:pPr>
              <w:jc w:val="center"/>
              <w:rPr>
                <w:rFonts w:ascii="Arial" w:hAnsi="Arial" w:cs="Arial"/>
                <w:sz w:val="20"/>
                <w:szCs w:val="20"/>
              </w:rPr>
            </w:pPr>
            <w:r w:rsidRPr="007E3F71">
              <w:rPr>
                <w:rFonts w:ascii="Arial" w:hAnsi="Arial" w:cs="Arial"/>
                <w:sz w:val="20"/>
                <w:szCs w:val="20"/>
              </w:rPr>
              <w:t xml:space="preserve"> </w:t>
            </w:r>
            <w:r w:rsidRPr="007E3F71">
              <w:rPr>
                <w:rFonts w:ascii="Arial" w:hAnsi="Arial" w:cs="Arial"/>
                <w:sz w:val="20"/>
                <w:szCs w:val="20"/>
              </w:rPr>
              <w:t>3 dB</w:t>
            </w:r>
          </w:p>
        </w:tc>
      </w:tr>
      <w:tr w:rsidR="0027739E" w:rsidRPr="007E3F71" w14:paraId="230420DF" w14:textId="77777777" w:rsidTr="00E76447">
        <w:trPr>
          <w:jc w:val="center"/>
        </w:trPr>
        <w:tc>
          <w:tcPr>
            <w:tcW w:w="3235" w:type="dxa"/>
          </w:tcPr>
          <w:p w14:paraId="1E35D96C" w14:textId="77777777" w:rsidR="0027739E" w:rsidRPr="007E3F71" w:rsidRDefault="0027739E" w:rsidP="0027739E">
            <w:pPr>
              <w:jc w:val="center"/>
              <w:rPr>
                <w:rFonts w:ascii="Arial" w:hAnsi="Arial" w:cs="Arial"/>
                <w:sz w:val="20"/>
                <w:szCs w:val="20"/>
              </w:rPr>
            </w:pPr>
            <w:r w:rsidRPr="007E3F71">
              <w:rPr>
                <w:rFonts w:ascii="Arial" w:hAnsi="Arial" w:cs="Arial"/>
                <w:sz w:val="20"/>
                <w:szCs w:val="20"/>
              </w:rPr>
              <w:t>Differential delay</w:t>
            </w:r>
          </w:p>
        </w:tc>
        <w:tc>
          <w:tcPr>
            <w:tcW w:w="4590" w:type="dxa"/>
          </w:tcPr>
          <w:p w14:paraId="6443841C" w14:textId="77777777" w:rsidR="0027739E" w:rsidRDefault="0027739E" w:rsidP="0027739E">
            <w:pPr>
              <w:jc w:val="center"/>
              <w:rPr>
                <w:rFonts w:ascii="Arial" w:hAnsi="Arial" w:cs="Arial"/>
                <w:sz w:val="20"/>
                <w:szCs w:val="20"/>
              </w:rPr>
            </w:pPr>
            <w:r w:rsidRPr="007E3F71">
              <w:rPr>
                <w:rFonts w:ascii="Arial" w:hAnsi="Arial" w:cs="Arial"/>
                <w:sz w:val="20"/>
                <w:szCs w:val="20"/>
              </w:rPr>
              <w:t>Uniformly drawn from [0</w:t>
            </w:r>
            <w:r>
              <w:rPr>
                <w:rFonts w:ascii="Arial" w:hAnsi="Arial" w:cs="Arial"/>
                <w:sz w:val="20"/>
                <w:szCs w:val="20"/>
              </w:rPr>
              <w:t>,</w:t>
            </w:r>
            <w:r w:rsidRPr="007E3F71">
              <w:rPr>
                <w:rFonts w:ascii="Arial" w:hAnsi="Arial" w:cs="Arial"/>
                <w:sz w:val="20"/>
                <w:szCs w:val="20"/>
              </w:rPr>
              <w:t xml:space="preserve"> 95] </w:t>
            </w:r>
            <m:oMath>
              <m:r>
                <w:rPr>
                  <w:rFonts w:ascii="Cambria Math" w:hAnsi="Cambria Math" w:cs="Arial"/>
                  <w:sz w:val="20"/>
                  <w:szCs w:val="20"/>
                </w:rPr>
                <m:t>μs</m:t>
              </m:r>
            </m:oMath>
            <w:r>
              <w:rPr>
                <w:rFonts w:ascii="Arial" w:hAnsi="Arial" w:cs="Arial"/>
                <w:sz w:val="20"/>
                <w:szCs w:val="20"/>
              </w:rPr>
              <w:t xml:space="preserve"> </w:t>
            </w:r>
          </w:p>
          <w:p w14:paraId="12E2D4A3" w14:textId="1F812A84" w:rsidR="0027739E" w:rsidRPr="007E3F71" w:rsidRDefault="0027739E" w:rsidP="0027739E">
            <w:pPr>
              <w:jc w:val="center"/>
              <w:rPr>
                <w:rFonts w:ascii="Arial" w:hAnsi="Arial" w:cs="Arial"/>
                <w:sz w:val="20"/>
                <w:szCs w:val="20"/>
              </w:rPr>
            </w:pPr>
            <w:r>
              <w:rPr>
                <w:rFonts w:ascii="Arial" w:hAnsi="Arial" w:cs="Arial"/>
                <w:sz w:val="20"/>
                <w:szCs w:val="20"/>
              </w:rPr>
              <w:t xml:space="preserve">(Note: this is about the same range as the CP of PRACH format 0. If the CP is extended to e.g. 800 </w:t>
            </w:r>
            <m:oMath>
              <m:r>
                <w:rPr>
                  <w:rFonts w:ascii="Cambria Math" w:hAnsi="Cambria Math" w:cs="Arial"/>
                  <w:sz w:val="20"/>
                  <w:szCs w:val="20"/>
                </w:rPr>
                <m:t>μs</m:t>
              </m:r>
            </m:oMath>
            <w:r>
              <w:rPr>
                <w:rFonts w:ascii="Arial" w:hAnsi="Arial" w:cs="Arial"/>
                <w:sz w:val="20"/>
                <w:szCs w:val="20"/>
              </w:rPr>
              <w:t>, t</w:t>
            </w:r>
            <w:r>
              <w:rPr>
                <w:rFonts w:ascii="Arial" w:hAnsi="Arial" w:cs="Arial"/>
                <w:sz w:val="20"/>
                <w:szCs w:val="20"/>
              </w:rPr>
              <w:t>he</w:t>
            </w:r>
            <w:r>
              <w:rPr>
                <w:rFonts w:ascii="Arial" w:hAnsi="Arial" w:cs="Arial"/>
                <w:sz w:val="20"/>
                <w:szCs w:val="20"/>
              </w:rPr>
              <w:t xml:space="preserve"> max</w:t>
            </w:r>
            <w:r>
              <w:rPr>
                <w:rFonts w:ascii="Arial" w:hAnsi="Arial" w:cs="Arial"/>
                <w:sz w:val="20"/>
                <w:szCs w:val="20"/>
              </w:rPr>
              <w:t xml:space="preserve"> timing error </w:t>
            </w:r>
            <w:r>
              <w:rPr>
                <w:rFonts w:ascii="Arial" w:hAnsi="Arial" w:cs="Arial"/>
                <w:sz w:val="20"/>
                <w:szCs w:val="20"/>
              </w:rPr>
              <w:t xml:space="preserve">can be as large as ~800 </w:t>
            </w:r>
            <m:oMath>
              <m:r>
                <w:rPr>
                  <w:rFonts w:ascii="Cambria Math" w:hAnsi="Cambria Math" w:cs="Arial"/>
                  <w:sz w:val="20"/>
                  <w:szCs w:val="20"/>
                </w:rPr>
                <m:t>μs</m:t>
              </m:r>
            </m:oMath>
            <w:r>
              <w:rPr>
                <w:rFonts w:ascii="Arial" w:hAnsi="Arial" w:cs="Arial"/>
                <w:sz w:val="20"/>
                <w:szCs w:val="20"/>
              </w:rPr>
              <w:t xml:space="preserve"> and can be further extended by using multiple timing hypotheses.)</w:t>
            </w:r>
          </w:p>
        </w:tc>
      </w:tr>
      <w:tr w:rsidR="0027739E" w:rsidRPr="007E3F71" w14:paraId="239B40DE" w14:textId="77777777" w:rsidTr="00E76447">
        <w:trPr>
          <w:jc w:val="center"/>
        </w:trPr>
        <w:tc>
          <w:tcPr>
            <w:tcW w:w="3235" w:type="dxa"/>
          </w:tcPr>
          <w:p w14:paraId="706DD291" w14:textId="77777777" w:rsidR="0027739E" w:rsidRPr="007E3F71" w:rsidRDefault="0027739E" w:rsidP="0027739E">
            <w:pPr>
              <w:jc w:val="center"/>
              <w:rPr>
                <w:rFonts w:ascii="Arial" w:hAnsi="Arial" w:cs="Arial"/>
                <w:sz w:val="20"/>
                <w:szCs w:val="20"/>
              </w:rPr>
            </w:pPr>
            <w:r w:rsidRPr="007E3F71">
              <w:rPr>
                <w:rFonts w:ascii="Arial" w:hAnsi="Arial" w:cs="Arial"/>
                <w:sz w:val="20"/>
                <w:szCs w:val="20"/>
              </w:rPr>
              <w:t xml:space="preserve">Maximum differential Doppler shift </w:t>
            </w:r>
            <m:oMath>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δ</m:t>
                  </m:r>
                </m:e>
                <m:sub>
                  <m:r>
                    <w:rPr>
                      <w:rFonts w:ascii="Cambria Math" w:hAnsi="Cambria Math" w:cs="Arial"/>
                      <w:sz w:val="20"/>
                      <w:szCs w:val="20"/>
                    </w:rPr>
                    <m:t>max</m:t>
                  </m:r>
                </m:sub>
              </m:sSub>
              <m:r>
                <w:rPr>
                  <w:rFonts w:ascii="Cambria Math" w:hAnsi="Cambria Math" w:cs="Arial"/>
                  <w:sz w:val="20"/>
                  <w:szCs w:val="20"/>
                </w:rPr>
                <m:t xml:space="preserve"> </m:t>
              </m:r>
            </m:oMath>
          </w:p>
        </w:tc>
        <w:tc>
          <w:tcPr>
            <w:tcW w:w="4590" w:type="dxa"/>
          </w:tcPr>
          <w:p w14:paraId="4033F06C" w14:textId="1B436FC6" w:rsidR="0027739E" w:rsidRPr="007E3F71" w:rsidRDefault="0027739E" w:rsidP="0027739E">
            <w:pPr>
              <w:jc w:val="center"/>
              <w:rPr>
                <w:rFonts w:ascii="Arial" w:hAnsi="Arial" w:cs="Arial"/>
                <w:sz w:val="20"/>
                <w:szCs w:val="20"/>
              </w:rPr>
            </w:pPr>
            <w:r w:rsidRPr="007E3F71">
              <w:rPr>
                <w:rFonts w:ascii="Arial" w:hAnsi="Arial" w:cs="Arial"/>
                <w:sz w:val="20"/>
                <w:szCs w:val="20"/>
              </w:rPr>
              <w:t>40</w:t>
            </w:r>
            <w:r w:rsidRPr="007E3F71">
              <w:rPr>
                <w:rFonts w:ascii="Arial" w:hAnsi="Arial" w:cs="Arial"/>
                <w:sz w:val="20"/>
                <w:szCs w:val="20"/>
              </w:rPr>
              <w:t>0 kHz</w:t>
            </w:r>
          </w:p>
        </w:tc>
      </w:tr>
      <w:tr w:rsidR="0027739E" w:rsidRPr="007E3F71" w14:paraId="1275C610" w14:textId="77777777" w:rsidTr="00E76447">
        <w:trPr>
          <w:jc w:val="center"/>
        </w:trPr>
        <w:tc>
          <w:tcPr>
            <w:tcW w:w="3235" w:type="dxa"/>
          </w:tcPr>
          <w:p w14:paraId="16145221" w14:textId="77777777" w:rsidR="0027739E" w:rsidRPr="007E3F71" w:rsidRDefault="0027739E" w:rsidP="0027739E">
            <w:pPr>
              <w:jc w:val="center"/>
              <w:rPr>
                <w:rFonts w:ascii="Arial" w:hAnsi="Arial" w:cs="Arial"/>
                <w:sz w:val="20"/>
                <w:szCs w:val="20"/>
              </w:rPr>
            </w:pPr>
            <w:r w:rsidRPr="007E3F71">
              <w:rPr>
                <w:rFonts w:ascii="Arial" w:hAnsi="Arial" w:cs="Arial"/>
                <w:sz w:val="20"/>
                <w:szCs w:val="20"/>
              </w:rPr>
              <w:t>Differential Doppler Shift</w:t>
            </w:r>
          </w:p>
        </w:tc>
        <w:tc>
          <w:tcPr>
            <w:tcW w:w="4590" w:type="dxa"/>
          </w:tcPr>
          <w:p w14:paraId="249F686C" w14:textId="77777777" w:rsidR="0027739E" w:rsidRPr="007E3F71" w:rsidRDefault="0027739E" w:rsidP="0027739E">
            <w:pPr>
              <w:jc w:val="center"/>
              <w:rPr>
                <w:rFonts w:ascii="Arial" w:hAnsi="Arial" w:cs="Arial"/>
                <w:sz w:val="20"/>
                <w:szCs w:val="20"/>
              </w:rPr>
            </w:pPr>
            <w:r w:rsidRPr="007E3F71">
              <w:rPr>
                <w:rFonts w:ascii="Arial" w:hAnsi="Arial" w:cs="Arial"/>
                <w:sz w:val="20"/>
                <w:szCs w:val="20"/>
              </w:rPr>
              <w:t>Uniformly drawn from [</w:t>
            </w:r>
            <m:oMath>
              <m:sSub>
                <m:sSubPr>
                  <m:ctrlPr>
                    <w:rPr>
                      <w:rFonts w:ascii="Cambria Math" w:hAnsi="Cambria Math" w:cs="Arial"/>
                      <w:i/>
                      <w:sz w:val="20"/>
                      <w:szCs w:val="20"/>
                    </w:rPr>
                  </m:ctrlPr>
                </m:sSubPr>
                <m:e>
                  <m:r>
                    <w:rPr>
                      <w:rFonts w:ascii="Cambria Math" w:hAnsi="Cambria Math" w:cs="Arial"/>
                      <w:sz w:val="20"/>
                      <w:szCs w:val="20"/>
                    </w:rPr>
                    <m:t>-δ</m:t>
                  </m:r>
                </m:e>
                <m:sub>
                  <m:r>
                    <w:rPr>
                      <w:rFonts w:ascii="Cambria Math" w:hAnsi="Cambria Math" w:cs="Arial"/>
                      <w:sz w:val="20"/>
                      <w:szCs w:val="20"/>
                    </w:rPr>
                    <m:t>max</m:t>
                  </m:r>
                </m:sub>
              </m:sSub>
            </m:oMath>
            <w:r w:rsidRPr="007E3F71">
              <w:rPr>
                <w:rFonts w:ascii="Arial" w:hAnsi="Arial" w:cs="Arial"/>
                <w:sz w:val="20"/>
                <w:szCs w:val="20"/>
              </w:rPr>
              <w:t xml:space="preserve">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δ</m:t>
                  </m:r>
                </m:e>
                <m:sub>
                  <m:r>
                    <w:rPr>
                      <w:rFonts w:ascii="Cambria Math" w:hAnsi="Cambria Math" w:cs="Arial"/>
                      <w:sz w:val="20"/>
                      <w:szCs w:val="20"/>
                    </w:rPr>
                    <m:t>max</m:t>
                  </m:r>
                </m:sub>
              </m:sSub>
            </m:oMath>
            <w:r w:rsidRPr="007E3F71">
              <w:rPr>
                <w:rFonts w:ascii="Arial" w:hAnsi="Arial" w:cs="Arial"/>
                <w:sz w:val="20"/>
                <w:szCs w:val="20"/>
              </w:rPr>
              <w:t>]</w:t>
            </w:r>
          </w:p>
        </w:tc>
      </w:tr>
      <w:tr w:rsidR="0027739E" w:rsidRPr="007E3F71" w14:paraId="0FA81B2B" w14:textId="77777777" w:rsidTr="00E76447">
        <w:trPr>
          <w:jc w:val="center"/>
        </w:trPr>
        <w:tc>
          <w:tcPr>
            <w:tcW w:w="3235" w:type="dxa"/>
          </w:tcPr>
          <w:p w14:paraId="4B3C0A96" w14:textId="77777777" w:rsidR="0027739E" w:rsidRPr="007E3F71" w:rsidRDefault="0027739E" w:rsidP="0027739E">
            <w:pPr>
              <w:jc w:val="center"/>
              <w:rPr>
                <w:rFonts w:ascii="Arial" w:hAnsi="Arial" w:cs="Arial"/>
                <w:sz w:val="20"/>
                <w:szCs w:val="20"/>
              </w:rPr>
            </w:pPr>
            <w:r w:rsidRPr="007E3F71">
              <w:rPr>
                <w:rFonts w:ascii="Arial" w:hAnsi="Arial" w:cs="Arial"/>
                <w:sz w:val="20"/>
                <w:szCs w:val="20"/>
              </w:rPr>
              <w:t>False alarm rate</w:t>
            </w:r>
          </w:p>
        </w:tc>
        <w:tc>
          <w:tcPr>
            <w:tcW w:w="4590" w:type="dxa"/>
          </w:tcPr>
          <w:p w14:paraId="596EEDDD" w14:textId="77777777" w:rsidR="0027739E" w:rsidRPr="007E3F71" w:rsidRDefault="0027739E" w:rsidP="0027739E">
            <w:pPr>
              <w:jc w:val="center"/>
              <w:rPr>
                <w:rFonts w:ascii="Arial" w:hAnsi="Arial" w:cs="Arial"/>
                <w:sz w:val="20"/>
                <w:szCs w:val="20"/>
              </w:rPr>
            </w:pPr>
            <w:r w:rsidRPr="007E3F71">
              <w:rPr>
                <w:rFonts w:ascii="Arial" w:hAnsi="Arial" w:cs="Arial"/>
                <w:sz w:val="20"/>
                <w:szCs w:val="20"/>
              </w:rPr>
              <w:t xml:space="preserve">0.1% (or </w:t>
            </w:r>
            <m:oMath>
              <m:f>
                <m:fPr>
                  <m:ctrlPr>
                    <w:rPr>
                      <w:rFonts w:ascii="Cambria Math" w:hAnsi="Cambria Math" w:cs="Arial"/>
                      <w:i/>
                      <w:sz w:val="20"/>
                      <w:szCs w:val="20"/>
                    </w:rPr>
                  </m:ctrlPr>
                </m:fPr>
                <m:num>
                  <m:r>
                    <w:rPr>
                      <w:rFonts w:ascii="Cambria Math" w:hAnsi="Cambria Math" w:cs="Arial"/>
                      <w:sz w:val="20"/>
                      <w:szCs w:val="20"/>
                    </w:rPr>
                    <m:t>0.1</m:t>
                  </m:r>
                </m:num>
                <m:den>
                  <m:r>
                    <w:rPr>
                      <w:rFonts w:ascii="Cambria Math" w:hAnsi="Cambria Math" w:cs="Arial"/>
                      <w:sz w:val="20"/>
                      <w:szCs w:val="20"/>
                    </w:rPr>
                    <m:t>64</m:t>
                  </m:r>
                </m:den>
              </m:f>
              <m:r>
                <w:rPr>
                  <w:rFonts w:ascii="Cambria Math" w:hAnsi="Cambria Math" w:cs="Arial"/>
                  <w:sz w:val="20"/>
                  <w:szCs w:val="20"/>
                </w:rPr>
                <m:t>%</m:t>
              </m:r>
            </m:oMath>
            <w:r w:rsidRPr="007E3F71">
              <w:rPr>
                <w:rFonts w:ascii="Arial" w:hAnsi="Arial" w:cs="Arial"/>
                <w:sz w:val="20"/>
                <w:szCs w:val="20"/>
              </w:rPr>
              <w:t xml:space="preserve"> for each preamble)</w:t>
            </w:r>
          </w:p>
        </w:tc>
      </w:tr>
      <w:tr w:rsidR="0027739E" w:rsidRPr="007E3F71" w14:paraId="49288C65" w14:textId="77777777" w:rsidTr="00E76447">
        <w:trPr>
          <w:jc w:val="center"/>
        </w:trPr>
        <w:tc>
          <w:tcPr>
            <w:tcW w:w="3235" w:type="dxa"/>
          </w:tcPr>
          <w:p w14:paraId="3F26F8F8" w14:textId="77777777" w:rsidR="0027739E" w:rsidRPr="007E3F71" w:rsidRDefault="0027739E" w:rsidP="0027739E">
            <w:pPr>
              <w:jc w:val="center"/>
              <w:rPr>
                <w:rFonts w:ascii="Arial" w:hAnsi="Arial" w:cs="Arial"/>
                <w:sz w:val="20"/>
                <w:szCs w:val="20"/>
              </w:rPr>
            </w:pPr>
            <w:r w:rsidRPr="007E3F71">
              <w:rPr>
                <w:rFonts w:ascii="Arial" w:hAnsi="Arial" w:cs="Arial"/>
                <w:sz w:val="20"/>
                <w:szCs w:val="20"/>
              </w:rPr>
              <w:t>Number of preambles</w:t>
            </w:r>
          </w:p>
        </w:tc>
        <w:tc>
          <w:tcPr>
            <w:tcW w:w="4590" w:type="dxa"/>
          </w:tcPr>
          <w:p w14:paraId="552A0C59" w14:textId="77777777" w:rsidR="0027739E" w:rsidRPr="007E3F71" w:rsidRDefault="0027739E" w:rsidP="0027739E">
            <w:pPr>
              <w:jc w:val="center"/>
              <w:rPr>
                <w:rFonts w:ascii="Arial" w:hAnsi="Arial" w:cs="Arial"/>
                <w:sz w:val="20"/>
                <w:szCs w:val="20"/>
              </w:rPr>
            </w:pPr>
            <w:r w:rsidRPr="007E3F71">
              <w:rPr>
                <w:rFonts w:ascii="Arial" w:hAnsi="Arial" w:cs="Arial"/>
                <w:sz w:val="20"/>
                <w:szCs w:val="20"/>
              </w:rPr>
              <w:t>64</w:t>
            </w:r>
          </w:p>
        </w:tc>
      </w:tr>
    </w:tbl>
    <w:p w14:paraId="579C5942" w14:textId="77777777" w:rsidR="004F4BE4" w:rsidRPr="007E3F71" w:rsidRDefault="004F4BE4" w:rsidP="007E3F71">
      <w:pPr>
        <w:rPr>
          <w:rFonts w:ascii="Arial" w:hAnsi="Arial" w:cs="Arial"/>
        </w:rPr>
      </w:pPr>
    </w:p>
    <w:sectPr w:rsidR="004F4BE4" w:rsidRPr="007E3F71" w:rsidSect="00C473A5">
      <w:headerReference w:type="even" r:id="rId29"/>
      <w:footerReference w:type="default" r:id="rId3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0AC628" w14:textId="77777777" w:rsidR="00FE5BC0" w:rsidRDefault="00FE5BC0">
      <w:r>
        <w:separator/>
      </w:r>
    </w:p>
  </w:endnote>
  <w:endnote w:type="continuationSeparator" w:id="0">
    <w:p w14:paraId="1DB76203" w14:textId="77777777" w:rsidR="00FE5BC0" w:rsidRDefault="00FE5BC0">
      <w:r>
        <w:continuationSeparator/>
      </w:r>
    </w:p>
  </w:endnote>
  <w:endnote w:type="continuationNotice" w:id="1">
    <w:p w14:paraId="385672AF" w14:textId="77777777" w:rsidR="00FE5BC0" w:rsidRDefault="00FE5BC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G Times (WN)">
    <w:altName w:val="Arial"/>
    <w:charset w:val="00"/>
    <w:family w:val="roman"/>
    <w:pitch w:val="default"/>
    <w:sig w:usb0="00000003" w:usb1="00000000"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5FC95" w14:textId="580CA323" w:rsidR="00FE5BC0" w:rsidRDefault="00FE5BC0"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8E5937" w14:textId="77777777" w:rsidR="00FE5BC0" w:rsidRDefault="00FE5BC0">
      <w:r>
        <w:separator/>
      </w:r>
    </w:p>
  </w:footnote>
  <w:footnote w:type="continuationSeparator" w:id="0">
    <w:p w14:paraId="655A013F" w14:textId="77777777" w:rsidR="00FE5BC0" w:rsidRDefault="00FE5BC0">
      <w:r>
        <w:continuationSeparator/>
      </w:r>
    </w:p>
  </w:footnote>
  <w:footnote w:type="continuationNotice" w:id="1">
    <w:p w14:paraId="0A6850EC" w14:textId="77777777" w:rsidR="00FE5BC0" w:rsidRDefault="00FE5BC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996E1B" w14:textId="77777777" w:rsidR="00FE5BC0" w:rsidRDefault="00FE5BC0">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B5041B"/>
    <w:multiLevelType w:val="hybridMultilevel"/>
    <w:tmpl w:val="66044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4C7C82"/>
    <w:multiLevelType w:val="hybridMultilevel"/>
    <w:tmpl w:val="9D46FF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54124"/>
    <w:multiLevelType w:val="hybridMultilevel"/>
    <w:tmpl w:val="8272BE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1651333"/>
    <w:multiLevelType w:val="hybridMultilevel"/>
    <w:tmpl w:val="64127F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D403D8"/>
    <w:multiLevelType w:val="hybridMultilevel"/>
    <w:tmpl w:val="EE98DB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6B4C76"/>
    <w:multiLevelType w:val="hybridMultilevel"/>
    <w:tmpl w:val="448E55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9FE5367"/>
    <w:multiLevelType w:val="hybridMultilevel"/>
    <w:tmpl w:val="78805ED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D9468F2"/>
    <w:multiLevelType w:val="hybridMultilevel"/>
    <w:tmpl w:val="A4DAD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DB583F"/>
    <w:multiLevelType w:val="hybridMultilevel"/>
    <w:tmpl w:val="4888D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255037E2"/>
    <w:multiLevelType w:val="multilevel"/>
    <w:tmpl w:val="115EA70E"/>
    <w:lvl w:ilvl="0">
      <w:start w:val="4"/>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9BA0A77"/>
    <w:multiLevelType w:val="hybridMultilevel"/>
    <w:tmpl w:val="40F8BD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B2E2D40"/>
    <w:multiLevelType w:val="hybridMultilevel"/>
    <w:tmpl w:val="30B052E0"/>
    <w:lvl w:ilvl="0" w:tplc="FE06D9D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B441B27"/>
    <w:multiLevelType w:val="hybridMultilevel"/>
    <w:tmpl w:val="9A227D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B7608EC"/>
    <w:multiLevelType w:val="hybridMultilevel"/>
    <w:tmpl w:val="30B052E0"/>
    <w:lvl w:ilvl="0" w:tplc="FE06D9D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C94627D"/>
    <w:multiLevelType w:val="multilevel"/>
    <w:tmpl w:val="4F8C2DE6"/>
    <w:lvl w:ilvl="0">
      <w:start w:val="2"/>
      <w:numFmt w:val="decimal"/>
      <w:lvlText w:val="%1"/>
      <w:lvlJc w:val="left"/>
      <w:pPr>
        <w:ind w:left="390" w:hanging="390"/>
      </w:pPr>
      <w:rPr>
        <w:rFonts w:hint="default"/>
      </w:rPr>
    </w:lvl>
    <w:lvl w:ilvl="1">
      <w:start w:val="8"/>
      <w:numFmt w:val="decimalZero"/>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D6B1B83"/>
    <w:multiLevelType w:val="hybridMultilevel"/>
    <w:tmpl w:val="52D66870"/>
    <w:lvl w:ilvl="0" w:tplc="F8D81A40">
      <w:start w:val="1"/>
      <w:numFmt w:val="bullet"/>
      <w:lvlText w:val="•"/>
      <w:lvlJc w:val="left"/>
      <w:pPr>
        <w:tabs>
          <w:tab w:val="num" w:pos="720"/>
        </w:tabs>
        <w:ind w:left="720" w:hanging="360"/>
      </w:pPr>
      <w:rPr>
        <w:rFonts w:ascii="Arial" w:hAnsi="Arial" w:hint="default"/>
      </w:rPr>
    </w:lvl>
    <w:lvl w:ilvl="1" w:tplc="748EDE8A">
      <w:start w:val="1"/>
      <w:numFmt w:val="bullet"/>
      <w:lvlText w:val="•"/>
      <w:lvlJc w:val="left"/>
      <w:pPr>
        <w:tabs>
          <w:tab w:val="num" w:pos="1440"/>
        </w:tabs>
        <w:ind w:left="1440" w:hanging="360"/>
      </w:pPr>
      <w:rPr>
        <w:rFonts w:ascii="Arial" w:hAnsi="Arial" w:hint="default"/>
      </w:rPr>
    </w:lvl>
    <w:lvl w:ilvl="2" w:tplc="0DDC33B0" w:tentative="1">
      <w:start w:val="1"/>
      <w:numFmt w:val="bullet"/>
      <w:lvlText w:val="•"/>
      <w:lvlJc w:val="left"/>
      <w:pPr>
        <w:tabs>
          <w:tab w:val="num" w:pos="2160"/>
        </w:tabs>
        <w:ind w:left="2160" w:hanging="360"/>
      </w:pPr>
      <w:rPr>
        <w:rFonts w:ascii="Arial" w:hAnsi="Arial" w:hint="default"/>
      </w:rPr>
    </w:lvl>
    <w:lvl w:ilvl="3" w:tplc="48B84C18" w:tentative="1">
      <w:start w:val="1"/>
      <w:numFmt w:val="bullet"/>
      <w:lvlText w:val="•"/>
      <w:lvlJc w:val="left"/>
      <w:pPr>
        <w:tabs>
          <w:tab w:val="num" w:pos="2880"/>
        </w:tabs>
        <w:ind w:left="2880" w:hanging="360"/>
      </w:pPr>
      <w:rPr>
        <w:rFonts w:ascii="Arial" w:hAnsi="Arial" w:hint="default"/>
      </w:rPr>
    </w:lvl>
    <w:lvl w:ilvl="4" w:tplc="AFACF930" w:tentative="1">
      <w:start w:val="1"/>
      <w:numFmt w:val="bullet"/>
      <w:lvlText w:val="•"/>
      <w:lvlJc w:val="left"/>
      <w:pPr>
        <w:tabs>
          <w:tab w:val="num" w:pos="3600"/>
        </w:tabs>
        <w:ind w:left="3600" w:hanging="360"/>
      </w:pPr>
      <w:rPr>
        <w:rFonts w:ascii="Arial" w:hAnsi="Arial" w:hint="default"/>
      </w:rPr>
    </w:lvl>
    <w:lvl w:ilvl="5" w:tplc="35F433AE" w:tentative="1">
      <w:start w:val="1"/>
      <w:numFmt w:val="bullet"/>
      <w:lvlText w:val="•"/>
      <w:lvlJc w:val="left"/>
      <w:pPr>
        <w:tabs>
          <w:tab w:val="num" w:pos="4320"/>
        </w:tabs>
        <w:ind w:left="4320" w:hanging="360"/>
      </w:pPr>
      <w:rPr>
        <w:rFonts w:ascii="Arial" w:hAnsi="Arial" w:hint="default"/>
      </w:rPr>
    </w:lvl>
    <w:lvl w:ilvl="6" w:tplc="F55C8934" w:tentative="1">
      <w:start w:val="1"/>
      <w:numFmt w:val="bullet"/>
      <w:lvlText w:val="•"/>
      <w:lvlJc w:val="left"/>
      <w:pPr>
        <w:tabs>
          <w:tab w:val="num" w:pos="5040"/>
        </w:tabs>
        <w:ind w:left="5040" w:hanging="360"/>
      </w:pPr>
      <w:rPr>
        <w:rFonts w:ascii="Arial" w:hAnsi="Arial" w:hint="default"/>
      </w:rPr>
    </w:lvl>
    <w:lvl w:ilvl="7" w:tplc="388EFBE2" w:tentative="1">
      <w:start w:val="1"/>
      <w:numFmt w:val="bullet"/>
      <w:lvlText w:val="•"/>
      <w:lvlJc w:val="left"/>
      <w:pPr>
        <w:tabs>
          <w:tab w:val="num" w:pos="5760"/>
        </w:tabs>
        <w:ind w:left="5760" w:hanging="360"/>
      </w:pPr>
      <w:rPr>
        <w:rFonts w:ascii="Arial" w:hAnsi="Arial" w:hint="default"/>
      </w:rPr>
    </w:lvl>
    <w:lvl w:ilvl="8" w:tplc="908CE90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F0802B2"/>
    <w:multiLevelType w:val="hybridMultilevel"/>
    <w:tmpl w:val="0AD29F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15:restartNumberingAfterBreak="0">
    <w:nsid w:val="3412578C"/>
    <w:multiLevelType w:val="hybridMultilevel"/>
    <w:tmpl w:val="BF247C26"/>
    <w:lvl w:ilvl="0" w:tplc="1B6C3FE0">
      <w:start w:val="1"/>
      <w:numFmt w:val="bullet"/>
      <w:lvlText w:val="•"/>
      <w:lvlJc w:val="left"/>
      <w:pPr>
        <w:tabs>
          <w:tab w:val="num" w:pos="720"/>
        </w:tabs>
        <w:ind w:left="720" w:hanging="360"/>
      </w:pPr>
      <w:rPr>
        <w:rFonts w:ascii="Arial" w:hAnsi="Arial" w:hint="default"/>
      </w:rPr>
    </w:lvl>
    <w:lvl w:ilvl="1" w:tplc="E5766B92">
      <w:start w:val="1"/>
      <w:numFmt w:val="bullet"/>
      <w:lvlText w:val="•"/>
      <w:lvlJc w:val="left"/>
      <w:pPr>
        <w:tabs>
          <w:tab w:val="num" w:pos="1440"/>
        </w:tabs>
        <w:ind w:left="1440" w:hanging="360"/>
      </w:pPr>
      <w:rPr>
        <w:rFonts w:ascii="Arial" w:hAnsi="Arial" w:hint="default"/>
      </w:rPr>
    </w:lvl>
    <w:lvl w:ilvl="2" w:tplc="29BC7528">
      <w:start w:val="110"/>
      <w:numFmt w:val="bullet"/>
      <w:lvlText w:val="•"/>
      <w:lvlJc w:val="left"/>
      <w:pPr>
        <w:tabs>
          <w:tab w:val="num" w:pos="2160"/>
        </w:tabs>
        <w:ind w:left="2160" w:hanging="360"/>
      </w:pPr>
      <w:rPr>
        <w:rFonts w:ascii="Arial" w:hAnsi="Arial" w:hint="default"/>
      </w:rPr>
    </w:lvl>
    <w:lvl w:ilvl="3" w:tplc="0AD25D32" w:tentative="1">
      <w:start w:val="1"/>
      <w:numFmt w:val="bullet"/>
      <w:lvlText w:val="•"/>
      <w:lvlJc w:val="left"/>
      <w:pPr>
        <w:tabs>
          <w:tab w:val="num" w:pos="2880"/>
        </w:tabs>
        <w:ind w:left="2880" w:hanging="360"/>
      </w:pPr>
      <w:rPr>
        <w:rFonts w:ascii="Arial" w:hAnsi="Arial" w:hint="default"/>
      </w:rPr>
    </w:lvl>
    <w:lvl w:ilvl="4" w:tplc="BC4EB20A" w:tentative="1">
      <w:start w:val="1"/>
      <w:numFmt w:val="bullet"/>
      <w:lvlText w:val="•"/>
      <w:lvlJc w:val="left"/>
      <w:pPr>
        <w:tabs>
          <w:tab w:val="num" w:pos="3600"/>
        </w:tabs>
        <w:ind w:left="3600" w:hanging="360"/>
      </w:pPr>
      <w:rPr>
        <w:rFonts w:ascii="Arial" w:hAnsi="Arial" w:hint="default"/>
      </w:rPr>
    </w:lvl>
    <w:lvl w:ilvl="5" w:tplc="BABAF51A" w:tentative="1">
      <w:start w:val="1"/>
      <w:numFmt w:val="bullet"/>
      <w:lvlText w:val="•"/>
      <w:lvlJc w:val="left"/>
      <w:pPr>
        <w:tabs>
          <w:tab w:val="num" w:pos="4320"/>
        </w:tabs>
        <w:ind w:left="4320" w:hanging="360"/>
      </w:pPr>
      <w:rPr>
        <w:rFonts w:ascii="Arial" w:hAnsi="Arial" w:hint="default"/>
      </w:rPr>
    </w:lvl>
    <w:lvl w:ilvl="6" w:tplc="8C0E5C46" w:tentative="1">
      <w:start w:val="1"/>
      <w:numFmt w:val="bullet"/>
      <w:lvlText w:val="•"/>
      <w:lvlJc w:val="left"/>
      <w:pPr>
        <w:tabs>
          <w:tab w:val="num" w:pos="5040"/>
        </w:tabs>
        <w:ind w:left="5040" w:hanging="360"/>
      </w:pPr>
      <w:rPr>
        <w:rFonts w:ascii="Arial" w:hAnsi="Arial" w:hint="default"/>
      </w:rPr>
    </w:lvl>
    <w:lvl w:ilvl="7" w:tplc="3C82CC86" w:tentative="1">
      <w:start w:val="1"/>
      <w:numFmt w:val="bullet"/>
      <w:lvlText w:val="•"/>
      <w:lvlJc w:val="left"/>
      <w:pPr>
        <w:tabs>
          <w:tab w:val="num" w:pos="5760"/>
        </w:tabs>
        <w:ind w:left="5760" w:hanging="360"/>
      </w:pPr>
      <w:rPr>
        <w:rFonts w:ascii="Arial" w:hAnsi="Arial" w:hint="default"/>
      </w:rPr>
    </w:lvl>
    <w:lvl w:ilvl="8" w:tplc="C5E0BCE6"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4513DBA"/>
    <w:multiLevelType w:val="hybridMultilevel"/>
    <w:tmpl w:val="987A2204"/>
    <w:lvl w:ilvl="0" w:tplc="F62E0124">
      <w:start w:val="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386E94"/>
    <w:multiLevelType w:val="hybridMultilevel"/>
    <w:tmpl w:val="BFB6344A"/>
    <w:lvl w:ilvl="0" w:tplc="A56CB4C6">
      <w:numFmt w:val="bullet"/>
      <w:lvlText w:val=""/>
      <w:lvlJc w:val="left"/>
      <w:pPr>
        <w:ind w:left="720" w:hanging="360"/>
      </w:pPr>
      <w:rPr>
        <w:rFonts w:ascii="Symbol" w:eastAsia="Calibri" w:hAnsi="Symbol" w:cs="Times New Roman" w:hint="default"/>
      </w:rPr>
    </w:lvl>
    <w:lvl w:ilvl="1" w:tplc="041D000F">
      <w:start w:val="1"/>
      <w:numFmt w:val="decimal"/>
      <w:lvlText w:val="%2."/>
      <w:lvlJc w:val="left"/>
      <w:pPr>
        <w:ind w:left="1440" w:hanging="360"/>
      </w:p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1F3462E"/>
    <w:multiLevelType w:val="multilevel"/>
    <w:tmpl w:val="CDDADE32"/>
    <w:lvl w:ilvl="0">
      <w:start w:val="1"/>
      <w:numFmt w:val="decimal"/>
      <w:lvlText w:val="%1"/>
      <w:lvlJc w:val="left"/>
      <w:pPr>
        <w:ind w:left="450" w:hanging="450"/>
      </w:pPr>
      <w:rPr>
        <w:rFonts w:ascii="Arial" w:eastAsiaTheme="minorHAnsi" w:hAnsi="Arial" w:cs="Arial"/>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4BD160DC"/>
    <w:multiLevelType w:val="hybridMultilevel"/>
    <w:tmpl w:val="3E080F80"/>
    <w:lvl w:ilvl="0" w:tplc="F62E0124">
      <w:start w:val="2"/>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C4A6D27"/>
    <w:multiLevelType w:val="hybridMultilevel"/>
    <w:tmpl w:val="5364BB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E9B447DA">
      <w:start w:val="19"/>
      <w:numFmt w:val="bullet"/>
      <w:lvlText w:val="-"/>
      <w:lvlJc w:val="left"/>
      <w:pPr>
        <w:ind w:left="3600" w:hanging="360"/>
      </w:pPr>
      <w:rPr>
        <w:rFonts w:ascii="Arial" w:eastAsiaTheme="minorHAnsi" w:hAnsi="Arial"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E1F31F8"/>
    <w:multiLevelType w:val="hybridMultilevel"/>
    <w:tmpl w:val="5CD6D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F5E20AE"/>
    <w:multiLevelType w:val="hybridMultilevel"/>
    <w:tmpl w:val="B5806614"/>
    <w:lvl w:ilvl="0" w:tplc="75A494E6">
      <w:start w:val="1"/>
      <w:numFmt w:val="bullet"/>
      <w:lvlText w:val="•"/>
      <w:lvlJc w:val="left"/>
      <w:pPr>
        <w:tabs>
          <w:tab w:val="num" w:pos="720"/>
        </w:tabs>
        <w:ind w:left="720" w:hanging="360"/>
      </w:pPr>
      <w:rPr>
        <w:rFonts w:ascii="Arial" w:hAnsi="Arial" w:hint="default"/>
      </w:rPr>
    </w:lvl>
    <w:lvl w:ilvl="1" w:tplc="DE142F3E" w:tentative="1">
      <w:start w:val="1"/>
      <w:numFmt w:val="bullet"/>
      <w:lvlText w:val="•"/>
      <w:lvlJc w:val="left"/>
      <w:pPr>
        <w:tabs>
          <w:tab w:val="num" w:pos="1440"/>
        </w:tabs>
        <w:ind w:left="1440" w:hanging="360"/>
      </w:pPr>
      <w:rPr>
        <w:rFonts w:ascii="Arial" w:hAnsi="Arial" w:hint="default"/>
      </w:rPr>
    </w:lvl>
    <w:lvl w:ilvl="2" w:tplc="AF782A72">
      <w:start w:val="1"/>
      <w:numFmt w:val="bullet"/>
      <w:lvlText w:val="•"/>
      <w:lvlJc w:val="left"/>
      <w:pPr>
        <w:tabs>
          <w:tab w:val="num" w:pos="2160"/>
        </w:tabs>
        <w:ind w:left="2160" w:hanging="360"/>
      </w:pPr>
      <w:rPr>
        <w:rFonts w:ascii="Arial" w:hAnsi="Arial" w:hint="default"/>
      </w:rPr>
    </w:lvl>
    <w:lvl w:ilvl="3" w:tplc="AA68C57E" w:tentative="1">
      <w:start w:val="1"/>
      <w:numFmt w:val="bullet"/>
      <w:lvlText w:val="•"/>
      <w:lvlJc w:val="left"/>
      <w:pPr>
        <w:tabs>
          <w:tab w:val="num" w:pos="2880"/>
        </w:tabs>
        <w:ind w:left="2880" w:hanging="360"/>
      </w:pPr>
      <w:rPr>
        <w:rFonts w:ascii="Arial" w:hAnsi="Arial" w:hint="default"/>
      </w:rPr>
    </w:lvl>
    <w:lvl w:ilvl="4" w:tplc="EC7853EC" w:tentative="1">
      <w:start w:val="1"/>
      <w:numFmt w:val="bullet"/>
      <w:lvlText w:val="•"/>
      <w:lvlJc w:val="left"/>
      <w:pPr>
        <w:tabs>
          <w:tab w:val="num" w:pos="3600"/>
        </w:tabs>
        <w:ind w:left="3600" w:hanging="360"/>
      </w:pPr>
      <w:rPr>
        <w:rFonts w:ascii="Arial" w:hAnsi="Arial" w:hint="default"/>
      </w:rPr>
    </w:lvl>
    <w:lvl w:ilvl="5" w:tplc="07AE165E" w:tentative="1">
      <w:start w:val="1"/>
      <w:numFmt w:val="bullet"/>
      <w:lvlText w:val="•"/>
      <w:lvlJc w:val="left"/>
      <w:pPr>
        <w:tabs>
          <w:tab w:val="num" w:pos="4320"/>
        </w:tabs>
        <w:ind w:left="4320" w:hanging="360"/>
      </w:pPr>
      <w:rPr>
        <w:rFonts w:ascii="Arial" w:hAnsi="Arial" w:hint="default"/>
      </w:rPr>
    </w:lvl>
    <w:lvl w:ilvl="6" w:tplc="82C8C2F2" w:tentative="1">
      <w:start w:val="1"/>
      <w:numFmt w:val="bullet"/>
      <w:lvlText w:val="•"/>
      <w:lvlJc w:val="left"/>
      <w:pPr>
        <w:tabs>
          <w:tab w:val="num" w:pos="5040"/>
        </w:tabs>
        <w:ind w:left="5040" w:hanging="360"/>
      </w:pPr>
      <w:rPr>
        <w:rFonts w:ascii="Arial" w:hAnsi="Arial" w:hint="default"/>
      </w:rPr>
    </w:lvl>
    <w:lvl w:ilvl="7" w:tplc="698805B8" w:tentative="1">
      <w:start w:val="1"/>
      <w:numFmt w:val="bullet"/>
      <w:lvlText w:val="•"/>
      <w:lvlJc w:val="left"/>
      <w:pPr>
        <w:tabs>
          <w:tab w:val="num" w:pos="5760"/>
        </w:tabs>
        <w:ind w:left="5760" w:hanging="360"/>
      </w:pPr>
      <w:rPr>
        <w:rFonts w:ascii="Arial" w:hAnsi="Arial" w:hint="default"/>
      </w:rPr>
    </w:lvl>
    <w:lvl w:ilvl="8" w:tplc="C3B452E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4FE5405D"/>
    <w:multiLevelType w:val="multilevel"/>
    <w:tmpl w:val="CA72F742"/>
    <w:lvl w:ilvl="0">
      <w:start w:val="1"/>
      <w:numFmt w:val="bullet"/>
      <w:lvlText w:val=""/>
      <w:lvlJc w:val="left"/>
      <w:pPr>
        <w:ind w:left="450" w:hanging="450"/>
      </w:pPr>
      <w:rPr>
        <w:rFonts w:ascii="Symbol" w:hAnsi="Symbol"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50CB538B"/>
    <w:multiLevelType w:val="hybridMultilevel"/>
    <w:tmpl w:val="70F840BC"/>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66109D3"/>
    <w:multiLevelType w:val="hybridMultilevel"/>
    <w:tmpl w:val="3F52BF70"/>
    <w:lvl w:ilvl="0" w:tplc="F62E0124">
      <w:start w:val="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7A80873"/>
    <w:multiLevelType w:val="hybridMultilevel"/>
    <w:tmpl w:val="945E6E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A775D0A"/>
    <w:multiLevelType w:val="hybridMultilevel"/>
    <w:tmpl w:val="162CE29A"/>
    <w:lvl w:ilvl="0" w:tplc="04090001">
      <w:start w:val="1"/>
      <w:numFmt w:val="bullet"/>
      <w:lvlText w:val=""/>
      <w:lvlJc w:val="left"/>
      <w:pPr>
        <w:ind w:left="776" w:hanging="360"/>
      </w:pPr>
      <w:rPr>
        <w:rFonts w:ascii="Symbol" w:hAnsi="Symbol"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4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5D3175F7"/>
    <w:multiLevelType w:val="hybridMultilevel"/>
    <w:tmpl w:val="11FEA4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659F614A"/>
    <w:multiLevelType w:val="hybridMultilevel"/>
    <w:tmpl w:val="3D1E0B0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3" w15:restartNumberingAfterBreak="0">
    <w:nsid w:val="663A1E27"/>
    <w:multiLevelType w:val="hybridMultilevel"/>
    <w:tmpl w:val="DE04E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75E5813"/>
    <w:multiLevelType w:val="multilevel"/>
    <w:tmpl w:val="115EA70E"/>
    <w:lvl w:ilvl="0">
      <w:start w:val="4"/>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68624D7A"/>
    <w:multiLevelType w:val="multilevel"/>
    <w:tmpl w:val="EB141816"/>
    <w:lvl w:ilvl="0">
      <w:start w:val="2"/>
      <w:numFmt w:val="decimal"/>
      <w:lvlText w:val="%1"/>
      <w:lvlJc w:val="left"/>
      <w:pPr>
        <w:ind w:left="456" w:hanging="456"/>
      </w:pPr>
      <w:rPr>
        <w:rFonts w:hint="default"/>
      </w:rPr>
    </w:lvl>
    <w:lvl w:ilvl="1">
      <w:start w:val="1"/>
      <w:numFmt w:val="decimal"/>
      <w:lvlText w:val="%1.%2"/>
      <w:lvlJc w:val="left"/>
      <w:pPr>
        <w:ind w:left="456" w:hanging="45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6A773097"/>
    <w:multiLevelType w:val="hybridMultilevel"/>
    <w:tmpl w:val="7E445E66"/>
    <w:lvl w:ilvl="0" w:tplc="F3A6BBAC">
      <w:start w:val="1"/>
      <w:numFmt w:val="bullet"/>
      <w:lvlText w:val="•"/>
      <w:lvlJc w:val="left"/>
      <w:pPr>
        <w:tabs>
          <w:tab w:val="num" w:pos="720"/>
        </w:tabs>
        <w:ind w:left="720" w:hanging="360"/>
      </w:pPr>
      <w:rPr>
        <w:rFonts w:ascii="Arial" w:hAnsi="Arial" w:hint="default"/>
      </w:rPr>
    </w:lvl>
    <w:lvl w:ilvl="1" w:tplc="3B8CD608">
      <w:start w:val="1"/>
      <w:numFmt w:val="bullet"/>
      <w:lvlText w:val="•"/>
      <w:lvlJc w:val="left"/>
      <w:pPr>
        <w:tabs>
          <w:tab w:val="num" w:pos="1440"/>
        </w:tabs>
        <w:ind w:left="1440" w:hanging="360"/>
      </w:pPr>
      <w:rPr>
        <w:rFonts w:ascii="Arial" w:hAnsi="Arial" w:hint="default"/>
      </w:rPr>
    </w:lvl>
    <w:lvl w:ilvl="2" w:tplc="7A325334">
      <w:start w:val="110"/>
      <w:numFmt w:val="bullet"/>
      <w:lvlText w:val="•"/>
      <w:lvlJc w:val="left"/>
      <w:pPr>
        <w:tabs>
          <w:tab w:val="num" w:pos="2160"/>
        </w:tabs>
        <w:ind w:left="2160" w:hanging="360"/>
      </w:pPr>
      <w:rPr>
        <w:rFonts w:ascii="Arial" w:hAnsi="Arial" w:hint="default"/>
      </w:rPr>
    </w:lvl>
    <w:lvl w:ilvl="3" w:tplc="4D24C7FA" w:tentative="1">
      <w:start w:val="1"/>
      <w:numFmt w:val="bullet"/>
      <w:lvlText w:val="•"/>
      <w:lvlJc w:val="left"/>
      <w:pPr>
        <w:tabs>
          <w:tab w:val="num" w:pos="2880"/>
        </w:tabs>
        <w:ind w:left="2880" w:hanging="360"/>
      </w:pPr>
      <w:rPr>
        <w:rFonts w:ascii="Arial" w:hAnsi="Arial" w:hint="default"/>
      </w:rPr>
    </w:lvl>
    <w:lvl w:ilvl="4" w:tplc="684CAD58" w:tentative="1">
      <w:start w:val="1"/>
      <w:numFmt w:val="bullet"/>
      <w:lvlText w:val="•"/>
      <w:lvlJc w:val="left"/>
      <w:pPr>
        <w:tabs>
          <w:tab w:val="num" w:pos="3600"/>
        </w:tabs>
        <w:ind w:left="3600" w:hanging="360"/>
      </w:pPr>
      <w:rPr>
        <w:rFonts w:ascii="Arial" w:hAnsi="Arial" w:hint="default"/>
      </w:rPr>
    </w:lvl>
    <w:lvl w:ilvl="5" w:tplc="91226752" w:tentative="1">
      <w:start w:val="1"/>
      <w:numFmt w:val="bullet"/>
      <w:lvlText w:val="•"/>
      <w:lvlJc w:val="left"/>
      <w:pPr>
        <w:tabs>
          <w:tab w:val="num" w:pos="4320"/>
        </w:tabs>
        <w:ind w:left="4320" w:hanging="360"/>
      </w:pPr>
      <w:rPr>
        <w:rFonts w:ascii="Arial" w:hAnsi="Arial" w:hint="default"/>
      </w:rPr>
    </w:lvl>
    <w:lvl w:ilvl="6" w:tplc="34448F74" w:tentative="1">
      <w:start w:val="1"/>
      <w:numFmt w:val="bullet"/>
      <w:lvlText w:val="•"/>
      <w:lvlJc w:val="left"/>
      <w:pPr>
        <w:tabs>
          <w:tab w:val="num" w:pos="5040"/>
        </w:tabs>
        <w:ind w:left="5040" w:hanging="360"/>
      </w:pPr>
      <w:rPr>
        <w:rFonts w:ascii="Arial" w:hAnsi="Arial" w:hint="default"/>
      </w:rPr>
    </w:lvl>
    <w:lvl w:ilvl="7" w:tplc="CFF0BFEC" w:tentative="1">
      <w:start w:val="1"/>
      <w:numFmt w:val="bullet"/>
      <w:lvlText w:val="•"/>
      <w:lvlJc w:val="left"/>
      <w:pPr>
        <w:tabs>
          <w:tab w:val="num" w:pos="5760"/>
        </w:tabs>
        <w:ind w:left="5760" w:hanging="360"/>
      </w:pPr>
      <w:rPr>
        <w:rFonts w:ascii="Arial" w:hAnsi="Arial" w:hint="default"/>
      </w:rPr>
    </w:lvl>
    <w:lvl w:ilvl="8" w:tplc="3CA019B4"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6C04365D"/>
    <w:multiLevelType w:val="hybridMultilevel"/>
    <w:tmpl w:val="868E59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6D2C0ACD"/>
    <w:multiLevelType w:val="hybridMultilevel"/>
    <w:tmpl w:val="F224DE3A"/>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9" w15:restartNumberingAfterBreak="0">
    <w:nsid w:val="6E0166F3"/>
    <w:multiLevelType w:val="hybridMultilevel"/>
    <w:tmpl w:val="AAEC98FE"/>
    <w:lvl w:ilvl="0" w:tplc="CB32B4C6">
      <w:start w:val="1"/>
      <w:numFmt w:val="bullet"/>
      <w:lvlText w:val="•"/>
      <w:lvlJc w:val="left"/>
      <w:pPr>
        <w:tabs>
          <w:tab w:val="num" w:pos="720"/>
        </w:tabs>
        <w:ind w:left="720" w:hanging="360"/>
      </w:pPr>
      <w:rPr>
        <w:rFonts w:ascii="Arial" w:hAnsi="Arial" w:hint="default"/>
      </w:rPr>
    </w:lvl>
    <w:lvl w:ilvl="1" w:tplc="A056AB50">
      <w:start w:val="1"/>
      <w:numFmt w:val="bullet"/>
      <w:lvlText w:val="•"/>
      <w:lvlJc w:val="left"/>
      <w:pPr>
        <w:tabs>
          <w:tab w:val="num" w:pos="1440"/>
        </w:tabs>
        <w:ind w:left="1440" w:hanging="360"/>
      </w:pPr>
      <w:rPr>
        <w:rFonts w:ascii="Arial" w:hAnsi="Arial" w:hint="default"/>
      </w:rPr>
    </w:lvl>
    <w:lvl w:ilvl="2" w:tplc="8D2C3468" w:tentative="1">
      <w:start w:val="1"/>
      <w:numFmt w:val="bullet"/>
      <w:lvlText w:val="•"/>
      <w:lvlJc w:val="left"/>
      <w:pPr>
        <w:tabs>
          <w:tab w:val="num" w:pos="2160"/>
        </w:tabs>
        <w:ind w:left="2160" w:hanging="360"/>
      </w:pPr>
      <w:rPr>
        <w:rFonts w:ascii="Arial" w:hAnsi="Arial" w:hint="default"/>
      </w:rPr>
    </w:lvl>
    <w:lvl w:ilvl="3" w:tplc="CE9E1D0C" w:tentative="1">
      <w:start w:val="1"/>
      <w:numFmt w:val="bullet"/>
      <w:lvlText w:val="•"/>
      <w:lvlJc w:val="left"/>
      <w:pPr>
        <w:tabs>
          <w:tab w:val="num" w:pos="2880"/>
        </w:tabs>
        <w:ind w:left="2880" w:hanging="360"/>
      </w:pPr>
      <w:rPr>
        <w:rFonts w:ascii="Arial" w:hAnsi="Arial" w:hint="default"/>
      </w:rPr>
    </w:lvl>
    <w:lvl w:ilvl="4" w:tplc="A314BEC6" w:tentative="1">
      <w:start w:val="1"/>
      <w:numFmt w:val="bullet"/>
      <w:lvlText w:val="•"/>
      <w:lvlJc w:val="left"/>
      <w:pPr>
        <w:tabs>
          <w:tab w:val="num" w:pos="3600"/>
        </w:tabs>
        <w:ind w:left="3600" w:hanging="360"/>
      </w:pPr>
      <w:rPr>
        <w:rFonts w:ascii="Arial" w:hAnsi="Arial" w:hint="default"/>
      </w:rPr>
    </w:lvl>
    <w:lvl w:ilvl="5" w:tplc="27567F0A" w:tentative="1">
      <w:start w:val="1"/>
      <w:numFmt w:val="bullet"/>
      <w:lvlText w:val="•"/>
      <w:lvlJc w:val="left"/>
      <w:pPr>
        <w:tabs>
          <w:tab w:val="num" w:pos="4320"/>
        </w:tabs>
        <w:ind w:left="4320" w:hanging="360"/>
      </w:pPr>
      <w:rPr>
        <w:rFonts w:ascii="Arial" w:hAnsi="Arial" w:hint="default"/>
      </w:rPr>
    </w:lvl>
    <w:lvl w:ilvl="6" w:tplc="29783E80" w:tentative="1">
      <w:start w:val="1"/>
      <w:numFmt w:val="bullet"/>
      <w:lvlText w:val="•"/>
      <w:lvlJc w:val="left"/>
      <w:pPr>
        <w:tabs>
          <w:tab w:val="num" w:pos="5040"/>
        </w:tabs>
        <w:ind w:left="5040" w:hanging="360"/>
      </w:pPr>
      <w:rPr>
        <w:rFonts w:ascii="Arial" w:hAnsi="Arial" w:hint="default"/>
      </w:rPr>
    </w:lvl>
    <w:lvl w:ilvl="7" w:tplc="13669604" w:tentative="1">
      <w:start w:val="1"/>
      <w:numFmt w:val="bullet"/>
      <w:lvlText w:val="•"/>
      <w:lvlJc w:val="left"/>
      <w:pPr>
        <w:tabs>
          <w:tab w:val="num" w:pos="5760"/>
        </w:tabs>
        <w:ind w:left="5760" w:hanging="360"/>
      </w:pPr>
      <w:rPr>
        <w:rFonts w:ascii="Arial" w:hAnsi="Arial" w:hint="default"/>
      </w:rPr>
    </w:lvl>
    <w:lvl w:ilvl="8" w:tplc="B8147852"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1" w15:restartNumberingAfterBreak="0">
    <w:nsid w:val="6EB67D1F"/>
    <w:multiLevelType w:val="hybridMultilevel"/>
    <w:tmpl w:val="C1BA86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703A26A4"/>
    <w:multiLevelType w:val="multilevel"/>
    <w:tmpl w:val="115EA70E"/>
    <w:lvl w:ilvl="0">
      <w:start w:val="4"/>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15:restartNumberingAfterBreak="0">
    <w:nsid w:val="70C57B1B"/>
    <w:multiLevelType w:val="hybridMultilevel"/>
    <w:tmpl w:val="FDBCC7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721268F1"/>
    <w:multiLevelType w:val="hybridMultilevel"/>
    <w:tmpl w:val="8A0686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6" w15:restartNumberingAfterBreak="0">
    <w:nsid w:val="7C744F5B"/>
    <w:multiLevelType w:val="multilevel"/>
    <w:tmpl w:val="2CA4FE2A"/>
    <w:lvl w:ilvl="0">
      <w:start w:val="1"/>
      <w:numFmt w:val="bullet"/>
      <w:lvlText w:val=""/>
      <w:lvlJc w:val="left"/>
      <w:pPr>
        <w:ind w:left="900" w:hanging="450"/>
      </w:pPr>
      <w:rPr>
        <w:rFonts w:ascii="Symbol" w:hAnsi="Symbol" w:hint="default"/>
      </w:rPr>
    </w:lvl>
    <w:lvl w:ilvl="1">
      <w:start w:val="3"/>
      <w:numFmt w:val="decimal"/>
      <w:lvlText w:val="%1.%2"/>
      <w:lvlJc w:val="left"/>
      <w:pPr>
        <w:ind w:left="900" w:hanging="450"/>
      </w:pPr>
      <w:rPr>
        <w:rFonts w:hint="default"/>
      </w:rPr>
    </w:lvl>
    <w:lvl w:ilvl="2">
      <w:start w:val="1"/>
      <w:numFmt w:val="decimal"/>
      <w:lvlText w:val="%1.%2.%3"/>
      <w:lvlJc w:val="left"/>
      <w:pPr>
        <w:ind w:left="1170" w:hanging="720"/>
      </w:pPr>
      <w:rPr>
        <w:rFonts w:hint="default"/>
      </w:rPr>
    </w:lvl>
    <w:lvl w:ilvl="3">
      <w:start w:val="1"/>
      <w:numFmt w:val="decimal"/>
      <w:lvlText w:val="%1.%2.%3.%4"/>
      <w:lvlJc w:val="left"/>
      <w:pPr>
        <w:ind w:left="1170" w:hanging="720"/>
      </w:pPr>
      <w:rPr>
        <w:rFonts w:hint="default"/>
      </w:rPr>
    </w:lvl>
    <w:lvl w:ilvl="4">
      <w:start w:val="1"/>
      <w:numFmt w:val="decimal"/>
      <w:lvlText w:val="%1.%2.%3.%4.%5"/>
      <w:lvlJc w:val="left"/>
      <w:pPr>
        <w:ind w:left="1530" w:hanging="1080"/>
      </w:pPr>
      <w:rPr>
        <w:rFonts w:hint="default"/>
      </w:rPr>
    </w:lvl>
    <w:lvl w:ilvl="5">
      <w:start w:val="1"/>
      <w:numFmt w:val="decimal"/>
      <w:lvlText w:val="%1.%2.%3.%4.%5.%6"/>
      <w:lvlJc w:val="left"/>
      <w:pPr>
        <w:ind w:left="1530" w:hanging="1080"/>
      </w:pPr>
      <w:rPr>
        <w:rFonts w:hint="default"/>
      </w:rPr>
    </w:lvl>
    <w:lvl w:ilvl="6">
      <w:start w:val="1"/>
      <w:numFmt w:val="decimal"/>
      <w:lvlText w:val="%1.%2.%3.%4.%5.%6.%7"/>
      <w:lvlJc w:val="left"/>
      <w:pPr>
        <w:ind w:left="1890" w:hanging="1440"/>
      </w:pPr>
      <w:rPr>
        <w:rFonts w:hint="default"/>
      </w:rPr>
    </w:lvl>
    <w:lvl w:ilvl="7">
      <w:start w:val="1"/>
      <w:numFmt w:val="decimal"/>
      <w:lvlText w:val="%1.%2.%3.%4.%5.%6.%7.%8"/>
      <w:lvlJc w:val="left"/>
      <w:pPr>
        <w:ind w:left="1890" w:hanging="1440"/>
      </w:pPr>
      <w:rPr>
        <w:rFonts w:hint="default"/>
      </w:rPr>
    </w:lvl>
    <w:lvl w:ilvl="8">
      <w:start w:val="1"/>
      <w:numFmt w:val="decimal"/>
      <w:lvlText w:val="%1.%2.%3.%4.%5.%6.%7.%8.%9"/>
      <w:lvlJc w:val="left"/>
      <w:pPr>
        <w:ind w:left="2250" w:hanging="1800"/>
      </w:pPr>
      <w:rPr>
        <w:rFonts w:hint="default"/>
      </w:rPr>
    </w:lvl>
  </w:abstractNum>
  <w:abstractNum w:abstractNumId="57" w15:restartNumberingAfterBreak="0">
    <w:nsid w:val="7D433F37"/>
    <w:multiLevelType w:val="hybridMultilevel"/>
    <w:tmpl w:val="CBBA2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9"/>
  </w:num>
  <w:num w:numId="2">
    <w:abstractNumId w:val="26"/>
  </w:num>
  <w:num w:numId="3">
    <w:abstractNumId w:val="0"/>
  </w:num>
  <w:num w:numId="4">
    <w:abstractNumId w:val="35"/>
  </w:num>
  <w:num w:numId="5">
    <w:abstractNumId w:val="36"/>
  </w:num>
  <w:num w:numId="6">
    <w:abstractNumId w:val="40"/>
  </w:num>
  <w:num w:numId="7">
    <w:abstractNumId w:val="11"/>
  </w:num>
  <w:num w:numId="8">
    <w:abstractNumId w:val="13"/>
  </w:num>
  <w:num w:numId="9">
    <w:abstractNumId w:val="4"/>
  </w:num>
  <w:num w:numId="10">
    <w:abstractNumId w:val="55"/>
  </w:num>
  <w:num w:numId="11">
    <w:abstractNumId w:val="22"/>
  </w:num>
  <w:num w:numId="12">
    <w:abstractNumId w:val="50"/>
  </w:num>
  <w:num w:numId="13">
    <w:abstractNumId w:val="20"/>
  </w:num>
  <w:num w:numId="14">
    <w:abstractNumId w:val="32"/>
  </w:num>
  <w:num w:numId="15">
    <w:abstractNumId w:val="45"/>
  </w:num>
  <w:num w:numId="16">
    <w:abstractNumId w:val="2"/>
  </w:num>
  <w:num w:numId="17">
    <w:abstractNumId w:val="28"/>
  </w:num>
  <w:num w:numId="18">
    <w:abstractNumId w:val="21"/>
  </w:num>
  <w:num w:numId="19">
    <w:abstractNumId w:val="16"/>
  </w:num>
  <w:num w:numId="20">
    <w:abstractNumId w:val="51"/>
  </w:num>
  <w:num w:numId="21">
    <w:abstractNumId w:val="14"/>
  </w:num>
  <w:num w:numId="22">
    <w:abstractNumId w:val="39"/>
  </w:num>
  <w:num w:numId="23">
    <w:abstractNumId w:val="24"/>
  </w:num>
  <w:num w:numId="24">
    <w:abstractNumId w:val="37"/>
  </w:num>
  <w:num w:numId="25">
    <w:abstractNumId w:val="19"/>
  </w:num>
  <w:num w:numId="26">
    <w:abstractNumId w:val="46"/>
  </w:num>
  <w:num w:numId="27">
    <w:abstractNumId w:val="23"/>
  </w:num>
  <w:num w:numId="28">
    <w:abstractNumId w:val="49"/>
  </w:num>
  <w:num w:numId="29">
    <w:abstractNumId w:val="30"/>
  </w:num>
  <w:num w:numId="30">
    <w:abstractNumId w:val="5"/>
  </w:num>
  <w:num w:numId="31">
    <w:abstractNumId w:val="10"/>
  </w:num>
  <w:num w:numId="32">
    <w:abstractNumId w:val="6"/>
  </w:num>
  <w:num w:numId="3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8"/>
  </w:num>
  <w:num w:numId="36">
    <w:abstractNumId w:val="57"/>
  </w:num>
  <w:num w:numId="37">
    <w:abstractNumId w:val="48"/>
  </w:num>
  <w:num w:numId="38">
    <w:abstractNumId w:val="42"/>
  </w:num>
  <w:num w:numId="39">
    <w:abstractNumId w:val="1"/>
  </w:num>
  <w:num w:numId="40">
    <w:abstractNumId w:val="34"/>
  </w:num>
  <w:num w:numId="41">
    <w:abstractNumId w:val="38"/>
  </w:num>
  <w:num w:numId="42">
    <w:abstractNumId w:val="8"/>
  </w:num>
  <w:num w:numId="43">
    <w:abstractNumId w:val="54"/>
  </w:num>
  <w:num w:numId="44">
    <w:abstractNumId w:val="43"/>
  </w:num>
  <w:num w:numId="45">
    <w:abstractNumId w:val="9"/>
  </w:num>
  <w:num w:numId="46">
    <w:abstractNumId w:val="31"/>
  </w:num>
  <w:num w:numId="47">
    <w:abstractNumId w:val="53"/>
  </w:num>
  <w:num w:numId="48">
    <w:abstractNumId w:val="47"/>
  </w:num>
  <w:num w:numId="49">
    <w:abstractNumId w:val="7"/>
  </w:num>
  <w:num w:numId="50">
    <w:abstractNumId w:val="41"/>
  </w:num>
  <w:num w:numId="51">
    <w:abstractNumId w:val="25"/>
    <w:lvlOverride w:ilvl="0"/>
    <w:lvlOverride w:ilvl="1">
      <w:startOverride w:val="1"/>
    </w:lvlOverride>
    <w:lvlOverride w:ilvl="2"/>
    <w:lvlOverride w:ilvl="3"/>
    <w:lvlOverride w:ilvl="4"/>
    <w:lvlOverride w:ilvl="5"/>
    <w:lvlOverride w:ilvl="6"/>
    <w:lvlOverride w:ilvl="7"/>
    <w:lvlOverride w:ilvl="8"/>
  </w:num>
  <w:num w:numId="52">
    <w:abstractNumId w:val="12"/>
  </w:num>
  <w:num w:numId="53">
    <w:abstractNumId w:val="25"/>
  </w:num>
  <w:num w:numId="54">
    <w:abstractNumId w:val="52"/>
  </w:num>
  <w:num w:numId="55">
    <w:abstractNumId w:val="33"/>
  </w:num>
  <w:num w:numId="56">
    <w:abstractNumId w:val="44"/>
  </w:num>
  <w:num w:numId="57">
    <w:abstractNumId w:val="27"/>
  </w:num>
  <w:num w:numId="58">
    <w:abstractNumId w:val="3"/>
  </w:num>
  <w:num w:numId="59">
    <w:abstractNumId w:val="17"/>
  </w:num>
  <w:num w:numId="60">
    <w:abstractNumId w:val="15"/>
  </w:num>
  <w:num w:numId="61">
    <w:abstractNumId w:val="56"/>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activeWritingStyle w:appName="MSWord" w:lang="en-US" w:vendorID="64" w:dllVersion="4096" w:nlCheck="1" w:checkStyle="0"/>
  <w:activeWritingStyle w:appName="MSWord" w:lang="en-GB" w:vendorID="64" w:dllVersion="4096"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BF7"/>
    <w:rsid w:val="000006E1"/>
    <w:rsid w:val="00002A37"/>
    <w:rsid w:val="00003C44"/>
    <w:rsid w:val="0000564C"/>
    <w:rsid w:val="00006446"/>
    <w:rsid w:val="00006896"/>
    <w:rsid w:val="000075ED"/>
    <w:rsid w:val="00007CDC"/>
    <w:rsid w:val="00010F01"/>
    <w:rsid w:val="00011B28"/>
    <w:rsid w:val="00012495"/>
    <w:rsid w:val="00015AE6"/>
    <w:rsid w:val="00015CC2"/>
    <w:rsid w:val="00015D15"/>
    <w:rsid w:val="0002324B"/>
    <w:rsid w:val="00025291"/>
    <w:rsid w:val="0002564D"/>
    <w:rsid w:val="00025ECA"/>
    <w:rsid w:val="0002764E"/>
    <w:rsid w:val="000325B8"/>
    <w:rsid w:val="00033A33"/>
    <w:rsid w:val="00034C15"/>
    <w:rsid w:val="00036BA1"/>
    <w:rsid w:val="000404D3"/>
    <w:rsid w:val="00041549"/>
    <w:rsid w:val="000422E2"/>
    <w:rsid w:val="000428E8"/>
    <w:rsid w:val="00042F22"/>
    <w:rsid w:val="00043A70"/>
    <w:rsid w:val="000440A2"/>
    <w:rsid w:val="000444EF"/>
    <w:rsid w:val="00044C67"/>
    <w:rsid w:val="00051A03"/>
    <w:rsid w:val="00052781"/>
    <w:rsid w:val="0005287E"/>
    <w:rsid w:val="00052A07"/>
    <w:rsid w:val="000534E3"/>
    <w:rsid w:val="0005406E"/>
    <w:rsid w:val="00054CDA"/>
    <w:rsid w:val="0005606A"/>
    <w:rsid w:val="00057117"/>
    <w:rsid w:val="00057651"/>
    <w:rsid w:val="0006060C"/>
    <w:rsid w:val="000616E7"/>
    <w:rsid w:val="00063988"/>
    <w:rsid w:val="00063D57"/>
    <w:rsid w:val="0006487E"/>
    <w:rsid w:val="0006535A"/>
    <w:rsid w:val="00065C67"/>
    <w:rsid w:val="00065E1A"/>
    <w:rsid w:val="00066CAD"/>
    <w:rsid w:val="000670AB"/>
    <w:rsid w:val="0007155D"/>
    <w:rsid w:val="000738AC"/>
    <w:rsid w:val="000748AA"/>
    <w:rsid w:val="000763F5"/>
    <w:rsid w:val="00076BEB"/>
    <w:rsid w:val="00077468"/>
    <w:rsid w:val="000775A4"/>
    <w:rsid w:val="00077E5F"/>
    <w:rsid w:val="0008036A"/>
    <w:rsid w:val="00081160"/>
    <w:rsid w:val="0008193D"/>
    <w:rsid w:val="00081AE6"/>
    <w:rsid w:val="000825D0"/>
    <w:rsid w:val="000855EB"/>
    <w:rsid w:val="00085B52"/>
    <w:rsid w:val="00085D77"/>
    <w:rsid w:val="000866F2"/>
    <w:rsid w:val="0009009F"/>
    <w:rsid w:val="00090418"/>
    <w:rsid w:val="00091557"/>
    <w:rsid w:val="000918E4"/>
    <w:rsid w:val="000924C1"/>
    <w:rsid w:val="000924F0"/>
    <w:rsid w:val="00093474"/>
    <w:rsid w:val="0009370F"/>
    <w:rsid w:val="000947FB"/>
    <w:rsid w:val="0009510F"/>
    <w:rsid w:val="00096170"/>
    <w:rsid w:val="00097E12"/>
    <w:rsid w:val="000A1722"/>
    <w:rsid w:val="000A1B7B"/>
    <w:rsid w:val="000A5107"/>
    <w:rsid w:val="000A56F2"/>
    <w:rsid w:val="000A580C"/>
    <w:rsid w:val="000A745C"/>
    <w:rsid w:val="000B078B"/>
    <w:rsid w:val="000B2719"/>
    <w:rsid w:val="000B2D2D"/>
    <w:rsid w:val="000B3A8F"/>
    <w:rsid w:val="000B4AB9"/>
    <w:rsid w:val="000B58C3"/>
    <w:rsid w:val="000B5B4E"/>
    <w:rsid w:val="000B5E6B"/>
    <w:rsid w:val="000B61E9"/>
    <w:rsid w:val="000B71EB"/>
    <w:rsid w:val="000C165A"/>
    <w:rsid w:val="000C2E19"/>
    <w:rsid w:val="000C2F2C"/>
    <w:rsid w:val="000C35E6"/>
    <w:rsid w:val="000C3A29"/>
    <w:rsid w:val="000C3C55"/>
    <w:rsid w:val="000C4F3E"/>
    <w:rsid w:val="000C51EC"/>
    <w:rsid w:val="000C5BC4"/>
    <w:rsid w:val="000C6F25"/>
    <w:rsid w:val="000C72EF"/>
    <w:rsid w:val="000C7772"/>
    <w:rsid w:val="000C7E89"/>
    <w:rsid w:val="000D0D07"/>
    <w:rsid w:val="000D3D4C"/>
    <w:rsid w:val="000D4797"/>
    <w:rsid w:val="000D614F"/>
    <w:rsid w:val="000D7BB3"/>
    <w:rsid w:val="000D7F1F"/>
    <w:rsid w:val="000E04FD"/>
    <w:rsid w:val="000E0527"/>
    <w:rsid w:val="000E1E92"/>
    <w:rsid w:val="000E2F68"/>
    <w:rsid w:val="000E3022"/>
    <w:rsid w:val="000E369D"/>
    <w:rsid w:val="000E36AB"/>
    <w:rsid w:val="000E41FA"/>
    <w:rsid w:val="000E5128"/>
    <w:rsid w:val="000E6B9E"/>
    <w:rsid w:val="000F0169"/>
    <w:rsid w:val="000F02CC"/>
    <w:rsid w:val="000F06D6"/>
    <w:rsid w:val="000F0EB1"/>
    <w:rsid w:val="000F1106"/>
    <w:rsid w:val="000F30DE"/>
    <w:rsid w:val="000F36A4"/>
    <w:rsid w:val="000F3BE9"/>
    <w:rsid w:val="000F3F6C"/>
    <w:rsid w:val="000F6DF3"/>
    <w:rsid w:val="001005FF"/>
    <w:rsid w:val="001017AF"/>
    <w:rsid w:val="00102E1D"/>
    <w:rsid w:val="00103247"/>
    <w:rsid w:val="00103545"/>
    <w:rsid w:val="00104B89"/>
    <w:rsid w:val="001054AB"/>
    <w:rsid w:val="00105EE7"/>
    <w:rsid w:val="001062FB"/>
    <w:rsid w:val="001063E6"/>
    <w:rsid w:val="0010686F"/>
    <w:rsid w:val="00106CA6"/>
    <w:rsid w:val="00107D33"/>
    <w:rsid w:val="00113CF4"/>
    <w:rsid w:val="00114AE3"/>
    <w:rsid w:val="001153EA"/>
    <w:rsid w:val="00115643"/>
    <w:rsid w:val="0011653C"/>
    <w:rsid w:val="00116765"/>
    <w:rsid w:val="0011691C"/>
    <w:rsid w:val="00116CD0"/>
    <w:rsid w:val="00117814"/>
    <w:rsid w:val="00120AD4"/>
    <w:rsid w:val="001219F5"/>
    <w:rsid w:val="00121A20"/>
    <w:rsid w:val="0012248E"/>
    <w:rsid w:val="0012278F"/>
    <w:rsid w:val="0012298E"/>
    <w:rsid w:val="0012377F"/>
    <w:rsid w:val="00124127"/>
    <w:rsid w:val="001242D4"/>
    <w:rsid w:val="00124314"/>
    <w:rsid w:val="00126681"/>
    <w:rsid w:val="00126AB8"/>
    <w:rsid w:val="00126B4A"/>
    <w:rsid w:val="001317A8"/>
    <w:rsid w:val="00132FD0"/>
    <w:rsid w:val="00133DD3"/>
    <w:rsid w:val="00133F6C"/>
    <w:rsid w:val="001344C0"/>
    <w:rsid w:val="001346FA"/>
    <w:rsid w:val="00135252"/>
    <w:rsid w:val="00137AB5"/>
    <w:rsid w:val="00137F0B"/>
    <w:rsid w:val="00143A68"/>
    <w:rsid w:val="001444BE"/>
    <w:rsid w:val="00144BB6"/>
    <w:rsid w:val="00146795"/>
    <w:rsid w:val="00151E23"/>
    <w:rsid w:val="001526E0"/>
    <w:rsid w:val="00154388"/>
    <w:rsid w:val="001551B5"/>
    <w:rsid w:val="0016097D"/>
    <w:rsid w:val="00161575"/>
    <w:rsid w:val="001639D9"/>
    <w:rsid w:val="00163DF4"/>
    <w:rsid w:val="001653C2"/>
    <w:rsid w:val="001659C1"/>
    <w:rsid w:val="001668F6"/>
    <w:rsid w:val="001709AE"/>
    <w:rsid w:val="00173A8E"/>
    <w:rsid w:val="00173BA3"/>
    <w:rsid w:val="0017502C"/>
    <w:rsid w:val="00175D09"/>
    <w:rsid w:val="001775F2"/>
    <w:rsid w:val="001777E4"/>
    <w:rsid w:val="0018012A"/>
    <w:rsid w:val="00180BB7"/>
    <w:rsid w:val="00180BFA"/>
    <w:rsid w:val="0018143F"/>
    <w:rsid w:val="00181FF8"/>
    <w:rsid w:val="00182A6D"/>
    <w:rsid w:val="00184BC0"/>
    <w:rsid w:val="00185357"/>
    <w:rsid w:val="00185E4A"/>
    <w:rsid w:val="00190853"/>
    <w:rsid w:val="00190AC1"/>
    <w:rsid w:val="00190AC2"/>
    <w:rsid w:val="00190CF6"/>
    <w:rsid w:val="0019101B"/>
    <w:rsid w:val="0019341A"/>
    <w:rsid w:val="00197DF9"/>
    <w:rsid w:val="001A1231"/>
    <w:rsid w:val="001A1987"/>
    <w:rsid w:val="001A2564"/>
    <w:rsid w:val="001A29D7"/>
    <w:rsid w:val="001A2D4B"/>
    <w:rsid w:val="001A5A7B"/>
    <w:rsid w:val="001A5C53"/>
    <w:rsid w:val="001A5F42"/>
    <w:rsid w:val="001A6173"/>
    <w:rsid w:val="001A68CD"/>
    <w:rsid w:val="001A6CBA"/>
    <w:rsid w:val="001B0D97"/>
    <w:rsid w:val="001B15CB"/>
    <w:rsid w:val="001B2D95"/>
    <w:rsid w:val="001B4256"/>
    <w:rsid w:val="001B5A5D"/>
    <w:rsid w:val="001C1CE5"/>
    <w:rsid w:val="001C2A27"/>
    <w:rsid w:val="001C3D2A"/>
    <w:rsid w:val="001C3DC9"/>
    <w:rsid w:val="001C7D38"/>
    <w:rsid w:val="001D09D0"/>
    <w:rsid w:val="001D1582"/>
    <w:rsid w:val="001D17C6"/>
    <w:rsid w:val="001D1CA1"/>
    <w:rsid w:val="001D51BA"/>
    <w:rsid w:val="001D53E7"/>
    <w:rsid w:val="001D6342"/>
    <w:rsid w:val="001D652A"/>
    <w:rsid w:val="001D6D53"/>
    <w:rsid w:val="001D7049"/>
    <w:rsid w:val="001D781B"/>
    <w:rsid w:val="001D7A5D"/>
    <w:rsid w:val="001E06C7"/>
    <w:rsid w:val="001E1624"/>
    <w:rsid w:val="001E3FB6"/>
    <w:rsid w:val="001E563A"/>
    <w:rsid w:val="001E58E2"/>
    <w:rsid w:val="001E5E02"/>
    <w:rsid w:val="001E7AED"/>
    <w:rsid w:val="001E7FEA"/>
    <w:rsid w:val="001F2F37"/>
    <w:rsid w:val="001F3916"/>
    <w:rsid w:val="001F4045"/>
    <w:rsid w:val="001F54C5"/>
    <w:rsid w:val="001F54E7"/>
    <w:rsid w:val="001F662C"/>
    <w:rsid w:val="001F7074"/>
    <w:rsid w:val="001F764B"/>
    <w:rsid w:val="00200400"/>
    <w:rsid w:val="00200490"/>
    <w:rsid w:val="00201224"/>
    <w:rsid w:val="002014DD"/>
    <w:rsid w:val="00201F3A"/>
    <w:rsid w:val="0020271B"/>
    <w:rsid w:val="00202832"/>
    <w:rsid w:val="00203F96"/>
    <w:rsid w:val="00204070"/>
    <w:rsid w:val="00206958"/>
    <w:rsid w:val="002069B2"/>
    <w:rsid w:val="00206BA8"/>
    <w:rsid w:val="002074EF"/>
    <w:rsid w:val="00207C8E"/>
    <w:rsid w:val="00207FA3"/>
    <w:rsid w:val="00211B9C"/>
    <w:rsid w:val="00211EB5"/>
    <w:rsid w:val="00211F6B"/>
    <w:rsid w:val="00214DA8"/>
    <w:rsid w:val="00215165"/>
    <w:rsid w:val="00215423"/>
    <w:rsid w:val="002158FA"/>
    <w:rsid w:val="002165C6"/>
    <w:rsid w:val="00217921"/>
    <w:rsid w:val="00220600"/>
    <w:rsid w:val="00220841"/>
    <w:rsid w:val="002214D6"/>
    <w:rsid w:val="002224DB"/>
    <w:rsid w:val="00223AA0"/>
    <w:rsid w:val="00223FCB"/>
    <w:rsid w:val="002252C3"/>
    <w:rsid w:val="00225C54"/>
    <w:rsid w:val="0022614E"/>
    <w:rsid w:val="00226B64"/>
    <w:rsid w:val="00226D5B"/>
    <w:rsid w:val="00227475"/>
    <w:rsid w:val="00230765"/>
    <w:rsid w:val="00230D18"/>
    <w:rsid w:val="002319E4"/>
    <w:rsid w:val="00232DC9"/>
    <w:rsid w:val="002338B3"/>
    <w:rsid w:val="00234EFA"/>
    <w:rsid w:val="00235632"/>
    <w:rsid w:val="00235827"/>
    <w:rsid w:val="00235872"/>
    <w:rsid w:val="00237367"/>
    <w:rsid w:val="002378FA"/>
    <w:rsid w:val="002403E6"/>
    <w:rsid w:val="00240BB4"/>
    <w:rsid w:val="00241559"/>
    <w:rsid w:val="002435B3"/>
    <w:rsid w:val="002458EB"/>
    <w:rsid w:val="00245C0C"/>
    <w:rsid w:val="002500C8"/>
    <w:rsid w:val="00251882"/>
    <w:rsid w:val="00251B62"/>
    <w:rsid w:val="00252750"/>
    <w:rsid w:val="00252826"/>
    <w:rsid w:val="002529CF"/>
    <w:rsid w:val="00253E52"/>
    <w:rsid w:val="002543B3"/>
    <w:rsid w:val="00256209"/>
    <w:rsid w:val="00257543"/>
    <w:rsid w:val="00260537"/>
    <w:rsid w:val="002617E7"/>
    <w:rsid w:val="00262BCE"/>
    <w:rsid w:val="00264228"/>
    <w:rsid w:val="00264334"/>
    <w:rsid w:val="0026473E"/>
    <w:rsid w:val="00265782"/>
    <w:rsid w:val="00266214"/>
    <w:rsid w:val="0026675D"/>
    <w:rsid w:val="00267C83"/>
    <w:rsid w:val="00270874"/>
    <w:rsid w:val="0027144F"/>
    <w:rsid w:val="00271813"/>
    <w:rsid w:val="00271F3A"/>
    <w:rsid w:val="00272C10"/>
    <w:rsid w:val="00273278"/>
    <w:rsid w:val="002737F4"/>
    <w:rsid w:val="00275433"/>
    <w:rsid w:val="0027616E"/>
    <w:rsid w:val="0027739E"/>
    <w:rsid w:val="002805F5"/>
    <w:rsid w:val="00280751"/>
    <w:rsid w:val="0028122A"/>
    <w:rsid w:val="00281590"/>
    <w:rsid w:val="0028280A"/>
    <w:rsid w:val="00283041"/>
    <w:rsid w:val="00284CD4"/>
    <w:rsid w:val="00285CE3"/>
    <w:rsid w:val="002862CA"/>
    <w:rsid w:val="00286ACD"/>
    <w:rsid w:val="00287838"/>
    <w:rsid w:val="00287E7C"/>
    <w:rsid w:val="002900D3"/>
    <w:rsid w:val="002906F0"/>
    <w:rsid w:val="002907B5"/>
    <w:rsid w:val="00291CB8"/>
    <w:rsid w:val="00292492"/>
    <w:rsid w:val="00292C13"/>
    <w:rsid w:val="00292EB7"/>
    <w:rsid w:val="00293DB8"/>
    <w:rsid w:val="00295CDB"/>
    <w:rsid w:val="00296227"/>
    <w:rsid w:val="002968CE"/>
    <w:rsid w:val="00296F44"/>
    <w:rsid w:val="0029777D"/>
    <w:rsid w:val="00297CE7"/>
    <w:rsid w:val="002A055E"/>
    <w:rsid w:val="002A0588"/>
    <w:rsid w:val="002A1586"/>
    <w:rsid w:val="002A1D4E"/>
    <w:rsid w:val="002A2433"/>
    <w:rsid w:val="002A2869"/>
    <w:rsid w:val="002A3485"/>
    <w:rsid w:val="002A4470"/>
    <w:rsid w:val="002A4ED2"/>
    <w:rsid w:val="002A61D6"/>
    <w:rsid w:val="002A78FA"/>
    <w:rsid w:val="002A7AB6"/>
    <w:rsid w:val="002B040E"/>
    <w:rsid w:val="002B094D"/>
    <w:rsid w:val="002B17BB"/>
    <w:rsid w:val="002B24D6"/>
    <w:rsid w:val="002B5D42"/>
    <w:rsid w:val="002B626A"/>
    <w:rsid w:val="002C13EC"/>
    <w:rsid w:val="002C4191"/>
    <w:rsid w:val="002C41E6"/>
    <w:rsid w:val="002C4E9F"/>
    <w:rsid w:val="002C6BFC"/>
    <w:rsid w:val="002D071A"/>
    <w:rsid w:val="002D0BFD"/>
    <w:rsid w:val="002D2C8E"/>
    <w:rsid w:val="002D34B2"/>
    <w:rsid w:val="002D41A5"/>
    <w:rsid w:val="002D48B0"/>
    <w:rsid w:val="002D5B37"/>
    <w:rsid w:val="002D6950"/>
    <w:rsid w:val="002D7637"/>
    <w:rsid w:val="002D7B5D"/>
    <w:rsid w:val="002D7E85"/>
    <w:rsid w:val="002E0B89"/>
    <w:rsid w:val="002E17F2"/>
    <w:rsid w:val="002E3101"/>
    <w:rsid w:val="002E35FE"/>
    <w:rsid w:val="002E5784"/>
    <w:rsid w:val="002E583A"/>
    <w:rsid w:val="002E5CC3"/>
    <w:rsid w:val="002E76DD"/>
    <w:rsid w:val="002E7CAE"/>
    <w:rsid w:val="002F0390"/>
    <w:rsid w:val="002F2771"/>
    <w:rsid w:val="002F37A9"/>
    <w:rsid w:val="002F5755"/>
    <w:rsid w:val="002F66B5"/>
    <w:rsid w:val="00301CE6"/>
    <w:rsid w:val="0030256B"/>
    <w:rsid w:val="00303717"/>
    <w:rsid w:val="00303D64"/>
    <w:rsid w:val="00303D8F"/>
    <w:rsid w:val="0030501F"/>
    <w:rsid w:val="0030675A"/>
    <w:rsid w:val="00307BA1"/>
    <w:rsid w:val="00310A70"/>
    <w:rsid w:val="00311702"/>
    <w:rsid w:val="003118FF"/>
    <w:rsid w:val="00311E82"/>
    <w:rsid w:val="0031362A"/>
    <w:rsid w:val="00313B59"/>
    <w:rsid w:val="00313F4F"/>
    <w:rsid w:val="00313FD6"/>
    <w:rsid w:val="003143BD"/>
    <w:rsid w:val="00315363"/>
    <w:rsid w:val="00316129"/>
    <w:rsid w:val="00316BEF"/>
    <w:rsid w:val="003203ED"/>
    <w:rsid w:val="003212D6"/>
    <w:rsid w:val="00322187"/>
    <w:rsid w:val="00322C9F"/>
    <w:rsid w:val="0032382C"/>
    <w:rsid w:val="003238AB"/>
    <w:rsid w:val="00324814"/>
    <w:rsid w:val="00324D23"/>
    <w:rsid w:val="0032598C"/>
    <w:rsid w:val="00325F9A"/>
    <w:rsid w:val="003274EC"/>
    <w:rsid w:val="003308CF"/>
    <w:rsid w:val="00331751"/>
    <w:rsid w:val="003342F0"/>
    <w:rsid w:val="00334579"/>
    <w:rsid w:val="00334CC0"/>
    <w:rsid w:val="00335858"/>
    <w:rsid w:val="00336BDA"/>
    <w:rsid w:val="00336FA4"/>
    <w:rsid w:val="00342BD7"/>
    <w:rsid w:val="0034309D"/>
    <w:rsid w:val="00345D85"/>
    <w:rsid w:val="00345FFF"/>
    <w:rsid w:val="00346103"/>
    <w:rsid w:val="00346DB5"/>
    <w:rsid w:val="003477B1"/>
    <w:rsid w:val="00350747"/>
    <w:rsid w:val="0035104C"/>
    <w:rsid w:val="00352500"/>
    <w:rsid w:val="0035271C"/>
    <w:rsid w:val="003551C2"/>
    <w:rsid w:val="00357067"/>
    <w:rsid w:val="00357380"/>
    <w:rsid w:val="00357806"/>
    <w:rsid w:val="00357B0D"/>
    <w:rsid w:val="003602D9"/>
    <w:rsid w:val="003604CE"/>
    <w:rsid w:val="00360BFB"/>
    <w:rsid w:val="00366B4D"/>
    <w:rsid w:val="00367A61"/>
    <w:rsid w:val="00370E47"/>
    <w:rsid w:val="00370F25"/>
    <w:rsid w:val="003742AC"/>
    <w:rsid w:val="0037443F"/>
    <w:rsid w:val="00374ABA"/>
    <w:rsid w:val="00377CE1"/>
    <w:rsid w:val="0038098E"/>
    <w:rsid w:val="0038278D"/>
    <w:rsid w:val="00384C11"/>
    <w:rsid w:val="00385BF0"/>
    <w:rsid w:val="0039094C"/>
    <w:rsid w:val="00392526"/>
    <w:rsid w:val="003939FF"/>
    <w:rsid w:val="00395EE7"/>
    <w:rsid w:val="00397F20"/>
    <w:rsid w:val="003A21E2"/>
    <w:rsid w:val="003A21F2"/>
    <w:rsid w:val="003A2223"/>
    <w:rsid w:val="003A281B"/>
    <w:rsid w:val="003A2A0F"/>
    <w:rsid w:val="003A2B9F"/>
    <w:rsid w:val="003A4275"/>
    <w:rsid w:val="003A45A1"/>
    <w:rsid w:val="003A4929"/>
    <w:rsid w:val="003A5B0A"/>
    <w:rsid w:val="003A63D0"/>
    <w:rsid w:val="003A6BAC"/>
    <w:rsid w:val="003A70A4"/>
    <w:rsid w:val="003A7EF3"/>
    <w:rsid w:val="003B159C"/>
    <w:rsid w:val="003B1B8B"/>
    <w:rsid w:val="003B369F"/>
    <w:rsid w:val="003B36A3"/>
    <w:rsid w:val="003B4305"/>
    <w:rsid w:val="003B5493"/>
    <w:rsid w:val="003B57F1"/>
    <w:rsid w:val="003B64BB"/>
    <w:rsid w:val="003B6584"/>
    <w:rsid w:val="003B77C7"/>
    <w:rsid w:val="003B7FE5"/>
    <w:rsid w:val="003C11C8"/>
    <w:rsid w:val="003C20D7"/>
    <w:rsid w:val="003C2219"/>
    <w:rsid w:val="003C2702"/>
    <w:rsid w:val="003C6B30"/>
    <w:rsid w:val="003C6C01"/>
    <w:rsid w:val="003C7806"/>
    <w:rsid w:val="003D031E"/>
    <w:rsid w:val="003D0B64"/>
    <w:rsid w:val="003D109F"/>
    <w:rsid w:val="003D2478"/>
    <w:rsid w:val="003D3C45"/>
    <w:rsid w:val="003D4312"/>
    <w:rsid w:val="003D4338"/>
    <w:rsid w:val="003D4C48"/>
    <w:rsid w:val="003D5B1F"/>
    <w:rsid w:val="003D737A"/>
    <w:rsid w:val="003D7CD1"/>
    <w:rsid w:val="003E092C"/>
    <w:rsid w:val="003E0B74"/>
    <w:rsid w:val="003E1298"/>
    <w:rsid w:val="003E15FA"/>
    <w:rsid w:val="003E2465"/>
    <w:rsid w:val="003E55E4"/>
    <w:rsid w:val="003E6476"/>
    <w:rsid w:val="003E67E8"/>
    <w:rsid w:val="003E72DA"/>
    <w:rsid w:val="003E74E3"/>
    <w:rsid w:val="003F05C7"/>
    <w:rsid w:val="003F0F27"/>
    <w:rsid w:val="003F2CD4"/>
    <w:rsid w:val="003F2D87"/>
    <w:rsid w:val="003F4340"/>
    <w:rsid w:val="003F4C13"/>
    <w:rsid w:val="003F52E5"/>
    <w:rsid w:val="003F5872"/>
    <w:rsid w:val="003F6BBE"/>
    <w:rsid w:val="004000E8"/>
    <w:rsid w:val="00402260"/>
    <w:rsid w:val="0040235F"/>
    <w:rsid w:val="00402E2B"/>
    <w:rsid w:val="00402E8E"/>
    <w:rsid w:val="00404DAD"/>
    <w:rsid w:val="0040512B"/>
    <w:rsid w:val="00405CA5"/>
    <w:rsid w:val="00407B77"/>
    <w:rsid w:val="00407C56"/>
    <w:rsid w:val="00407CD3"/>
    <w:rsid w:val="00410134"/>
    <w:rsid w:val="00410604"/>
    <w:rsid w:val="0041097F"/>
    <w:rsid w:val="00410B72"/>
    <w:rsid w:val="00410F18"/>
    <w:rsid w:val="00411DF0"/>
    <w:rsid w:val="0041263E"/>
    <w:rsid w:val="00413AAC"/>
    <w:rsid w:val="00413E92"/>
    <w:rsid w:val="0041540D"/>
    <w:rsid w:val="00416169"/>
    <w:rsid w:val="00416222"/>
    <w:rsid w:val="0041663C"/>
    <w:rsid w:val="00416ECF"/>
    <w:rsid w:val="0042003C"/>
    <w:rsid w:val="00420CED"/>
    <w:rsid w:val="00421105"/>
    <w:rsid w:val="004229D9"/>
    <w:rsid w:val="00422AA4"/>
    <w:rsid w:val="004242F4"/>
    <w:rsid w:val="00424D2F"/>
    <w:rsid w:val="004263AD"/>
    <w:rsid w:val="00427248"/>
    <w:rsid w:val="00431448"/>
    <w:rsid w:val="004317EC"/>
    <w:rsid w:val="00432010"/>
    <w:rsid w:val="004328C6"/>
    <w:rsid w:val="00432D78"/>
    <w:rsid w:val="00436928"/>
    <w:rsid w:val="00437447"/>
    <w:rsid w:val="00441A92"/>
    <w:rsid w:val="004431DC"/>
    <w:rsid w:val="00444717"/>
    <w:rsid w:val="004447E2"/>
    <w:rsid w:val="00444F56"/>
    <w:rsid w:val="00445C38"/>
    <w:rsid w:val="00446488"/>
    <w:rsid w:val="00450D69"/>
    <w:rsid w:val="004517AA"/>
    <w:rsid w:val="00451AB0"/>
    <w:rsid w:val="00452CAC"/>
    <w:rsid w:val="004552EF"/>
    <w:rsid w:val="00455897"/>
    <w:rsid w:val="00456A9C"/>
    <w:rsid w:val="00457565"/>
    <w:rsid w:val="00457944"/>
    <w:rsid w:val="0045799C"/>
    <w:rsid w:val="00457B71"/>
    <w:rsid w:val="00460877"/>
    <w:rsid w:val="00461D09"/>
    <w:rsid w:val="004669E2"/>
    <w:rsid w:val="00467FAB"/>
    <w:rsid w:val="00470C31"/>
    <w:rsid w:val="00470EA4"/>
    <w:rsid w:val="00471DE0"/>
    <w:rsid w:val="004734D0"/>
    <w:rsid w:val="0047469A"/>
    <w:rsid w:val="00474E7C"/>
    <w:rsid w:val="0047556B"/>
    <w:rsid w:val="00475F87"/>
    <w:rsid w:val="0047750D"/>
    <w:rsid w:val="0047769B"/>
    <w:rsid w:val="00477768"/>
    <w:rsid w:val="00477A19"/>
    <w:rsid w:val="0048151F"/>
    <w:rsid w:val="00481C73"/>
    <w:rsid w:val="004855A4"/>
    <w:rsid w:val="00485E45"/>
    <w:rsid w:val="004872AE"/>
    <w:rsid w:val="0049015F"/>
    <w:rsid w:val="00492BC5"/>
    <w:rsid w:val="00493C88"/>
    <w:rsid w:val="00495472"/>
    <w:rsid w:val="004964F1"/>
    <w:rsid w:val="00497023"/>
    <w:rsid w:val="00497911"/>
    <w:rsid w:val="00497DA9"/>
    <w:rsid w:val="004A0F13"/>
    <w:rsid w:val="004A16BC"/>
    <w:rsid w:val="004A2B94"/>
    <w:rsid w:val="004A417B"/>
    <w:rsid w:val="004A65FF"/>
    <w:rsid w:val="004A7B6B"/>
    <w:rsid w:val="004B02CF"/>
    <w:rsid w:val="004B05D8"/>
    <w:rsid w:val="004B0F52"/>
    <w:rsid w:val="004B6F6A"/>
    <w:rsid w:val="004B74C7"/>
    <w:rsid w:val="004B79D1"/>
    <w:rsid w:val="004B7C0C"/>
    <w:rsid w:val="004C3898"/>
    <w:rsid w:val="004C551D"/>
    <w:rsid w:val="004C6F5F"/>
    <w:rsid w:val="004C722F"/>
    <w:rsid w:val="004D014D"/>
    <w:rsid w:val="004D0CCD"/>
    <w:rsid w:val="004D19E1"/>
    <w:rsid w:val="004D36B1"/>
    <w:rsid w:val="004D4BD4"/>
    <w:rsid w:val="004D6725"/>
    <w:rsid w:val="004D7EBD"/>
    <w:rsid w:val="004E1592"/>
    <w:rsid w:val="004E1610"/>
    <w:rsid w:val="004E1A63"/>
    <w:rsid w:val="004E2680"/>
    <w:rsid w:val="004E28F9"/>
    <w:rsid w:val="004E3721"/>
    <w:rsid w:val="004E42C9"/>
    <w:rsid w:val="004E462E"/>
    <w:rsid w:val="004E56DC"/>
    <w:rsid w:val="004E5D8D"/>
    <w:rsid w:val="004E76F4"/>
    <w:rsid w:val="004E77CA"/>
    <w:rsid w:val="004E7B79"/>
    <w:rsid w:val="004F0B4E"/>
    <w:rsid w:val="004F0B6C"/>
    <w:rsid w:val="004F2078"/>
    <w:rsid w:val="004F24D8"/>
    <w:rsid w:val="004F2B82"/>
    <w:rsid w:val="004F4978"/>
    <w:rsid w:val="004F4BE4"/>
    <w:rsid w:val="004F4D9A"/>
    <w:rsid w:val="004F4DA3"/>
    <w:rsid w:val="004F5941"/>
    <w:rsid w:val="004F7CF3"/>
    <w:rsid w:val="00501DBF"/>
    <w:rsid w:val="005029D7"/>
    <w:rsid w:val="00506557"/>
    <w:rsid w:val="0050677A"/>
    <w:rsid w:val="00506FB2"/>
    <w:rsid w:val="005077E6"/>
    <w:rsid w:val="005108D8"/>
    <w:rsid w:val="00510F51"/>
    <w:rsid w:val="005116F9"/>
    <w:rsid w:val="00512799"/>
    <w:rsid w:val="00514088"/>
    <w:rsid w:val="00514158"/>
    <w:rsid w:val="00515085"/>
    <w:rsid w:val="005153A7"/>
    <w:rsid w:val="005162AD"/>
    <w:rsid w:val="005164E1"/>
    <w:rsid w:val="00516BAB"/>
    <w:rsid w:val="00517054"/>
    <w:rsid w:val="00521062"/>
    <w:rsid w:val="005219CF"/>
    <w:rsid w:val="0052454F"/>
    <w:rsid w:val="00524BCC"/>
    <w:rsid w:val="00524DB0"/>
    <w:rsid w:val="00525EBA"/>
    <w:rsid w:val="00526E4B"/>
    <w:rsid w:val="00527965"/>
    <w:rsid w:val="00527994"/>
    <w:rsid w:val="00531DFF"/>
    <w:rsid w:val="0053200D"/>
    <w:rsid w:val="005326A3"/>
    <w:rsid w:val="0053334B"/>
    <w:rsid w:val="00534B59"/>
    <w:rsid w:val="005360F9"/>
    <w:rsid w:val="005365AD"/>
    <w:rsid w:val="00536759"/>
    <w:rsid w:val="00536E0C"/>
    <w:rsid w:val="005379CC"/>
    <w:rsid w:val="00537C62"/>
    <w:rsid w:val="00537ED8"/>
    <w:rsid w:val="00541417"/>
    <w:rsid w:val="0054141C"/>
    <w:rsid w:val="00541C4C"/>
    <w:rsid w:val="00541F2E"/>
    <w:rsid w:val="0054241E"/>
    <w:rsid w:val="00542589"/>
    <w:rsid w:val="0054626A"/>
    <w:rsid w:val="00546970"/>
    <w:rsid w:val="00550115"/>
    <w:rsid w:val="00550919"/>
    <w:rsid w:val="0055306A"/>
    <w:rsid w:val="005540D2"/>
    <w:rsid w:val="00554E19"/>
    <w:rsid w:val="005565C7"/>
    <w:rsid w:val="00560227"/>
    <w:rsid w:val="0056121F"/>
    <w:rsid w:val="00562A90"/>
    <w:rsid w:val="00563C53"/>
    <w:rsid w:val="00564912"/>
    <w:rsid w:val="00565FFB"/>
    <w:rsid w:val="0056760A"/>
    <w:rsid w:val="00567BD4"/>
    <w:rsid w:val="0057226B"/>
    <w:rsid w:val="00572505"/>
    <w:rsid w:val="00582809"/>
    <w:rsid w:val="00583709"/>
    <w:rsid w:val="005856E7"/>
    <w:rsid w:val="0058642A"/>
    <w:rsid w:val="00586A19"/>
    <w:rsid w:val="005872B0"/>
    <w:rsid w:val="0058798C"/>
    <w:rsid w:val="005900FA"/>
    <w:rsid w:val="00590836"/>
    <w:rsid w:val="00591EE1"/>
    <w:rsid w:val="00592655"/>
    <w:rsid w:val="005935A4"/>
    <w:rsid w:val="0059431D"/>
    <w:rsid w:val="005948C2"/>
    <w:rsid w:val="00595DCA"/>
    <w:rsid w:val="0059779B"/>
    <w:rsid w:val="005A209A"/>
    <w:rsid w:val="005A662D"/>
    <w:rsid w:val="005B1409"/>
    <w:rsid w:val="005B35D7"/>
    <w:rsid w:val="005B392A"/>
    <w:rsid w:val="005B3A61"/>
    <w:rsid w:val="005B3AA3"/>
    <w:rsid w:val="005B3FCE"/>
    <w:rsid w:val="005B4080"/>
    <w:rsid w:val="005B6F09"/>
    <w:rsid w:val="005B6F83"/>
    <w:rsid w:val="005B787C"/>
    <w:rsid w:val="005C024A"/>
    <w:rsid w:val="005C0275"/>
    <w:rsid w:val="005C07C8"/>
    <w:rsid w:val="005C425F"/>
    <w:rsid w:val="005C4F3E"/>
    <w:rsid w:val="005C5700"/>
    <w:rsid w:val="005C6C24"/>
    <w:rsid w:val="005C74FB"/>
    <w:rsid w:val="005C7F0D"/>
    <w:rsid w:val="005D0E5A"/>
    <w:rsid w:val="005D0F19"/>
    <w:rsid w:val="005D1602"/>
    <w:rsid w:val="005D25D1"/>
    <w:rsid w:val="005D3461"/>
    <w:rsid w:val="005D3BF1"/>
    <w:rsid w:val="005D3C19"/>
    <w:rsid w:val="005D42BB"/>
    <w:rsid w:val="005D4FDF"/>
    <w:rsid w:val="005D536C"/>
    <w:rsid w:val="005E133A"/>
    <w:rsid w:val="005E1E0A"/>
    <w:rsid w:val="005E385F"/>
    <w:rsid w:val="005E435D"/>
    <w:rsid w:val="005E5632"/>
    <w:rsid w:val="005E5B81"/>
    <w:rsid w:val="005F1345"/>
    <w:rsid w:val="005F2CB1"/>
    <w:rsid w:val="005F3025"/>
    <w:rsid w:val="005F34A0"/>
    <w:rsid w:val="005F3D49"/>
    <w:rsid w:val="005F618C"/>
    <w:rsid w:val="005F70BD"/>
    <w:rsid w:val="005F78B5"/>
    <w:rsid w:val="005F7CDE"/>
    <w:rsid w:val="00600717"/>
    <w:rsid w:val="00601279"/>
    <w:rsid w:val="006024D5"/>
    <w:rsid w:val="006025DD"/>
    <w:rsid w:val="0060283C"/>
    <w:rsid w:val="00604F14"/>
    <w:rsid w:val="00605D76"/>
    <w:rsid w:val="00605E89"/>
    <w:rsid w:val="00611B83"/>
    <w:rsid w:val="00613257"/>
    <w:rsid w:val="00614896"/>
    <w:rsid w:val="00614E33"/>
    <w:rsid w:val="00616CA3"/>
    <w:rsid w:val="006175B3"/>
    <w:rsid w:val="0061778D"/>
    <w:rsid w:val="00620A71"/>
    <w:rsid w:val="00620D80"/>
    <w:rsid w:val="006234A6"/>
    <w:rsid w:val="00626172"/>
    <w:rsid w:val="00627336"/>
    <w:rsid w:val="00630001"/>
    <w:rsid w:val="006311B3"/>
    <w:rsid w:val="0063284C"/>
    <w:rsid w:val="006333F7"/>
    <w:rsid w:val="00633408"/>
    <w:rsid w:val="006337A9"/>
    <w:rsid w:val="0063496D"/>
    <w:rsid w:val="00636398"/>
    <w:rsid w:val="006368D3"/>
    <w:rsid w:val="006377EC"/>
    <w:rsid w:val="0064151F"/>
    <w:rsid w:val="00641533"/>
    <w:rsid w:val="0064208D"/>
    <w:rsid w:val="00643475"/>
    <w:rsid w:val="0064396A"/>
    <w:rsid w:val="006447C6"/>
    <w:rsid w:val="006460EC"/>
    <w:rsid w:val="0064624E"/>
    <w:rsid w:val="00647389"/>
    <w:rsid w:val="006500B6"/>
    <w:rsid w:val="00650AB9"/>
    <w:rsid w:val="00650C0D"/>
    <w:rsid w:val="00652A77"/>
    <w:rsid w:val="00654DC4"/>
    <w:rsid w:val="00655733"/>
    <w:rsid w:val="00655ACD"/>
    <w:rsid w:val="00656A92"/>
    <w:rsid w:val="00656DDE"/>
    <w:rsid w:val="0066011D"/>
    <w:rsid w:val="006601A7"/>
    <w:rsid w:val="006607C0"/>
    <w:rsid w:val="006613A6"/>
    <w:rsid w:val="006617B7"/>
    <w:rsid w:val="006619C4"/>
    <w:rsid w:val="0066264B"/>
    <w:rsid w:val="006627A2"/>
    <w:rsid w:val="0066321F"/>
    <w:rsid w:val="006634E6"/>
    <w:rsid w:val="006655EE"/>
    <w:rsid w:val="00665E84"/>
    <w:rsid w:val="00667528"/>
    <w:rsid w:val="00667C7C"/>
    <w:rsid w:val="00667EE7"/>
    <w:rsid w:val="00670922"/>
    <w:rsid w:val="00670BE1"/>
    <w:rsid w:val="0067218F"/>
    <w:rsid w:val="006723D4"/>
    <w:rsid w:val="00673CE3"/>
    <w:rsid w:val="006741F2"/>
    <w:rsid w:val="00674CC3"/>
    <w:rsid w:val="0067584A"/>
    <w:rsid w:val="006759AD"/>
    <w:rsid w:val="00675C72"/>
    <w:rsid w:val="006771F9"/>
    <w:rsid w:val="00677615"/>
    <w:rsid w:val="006776D7"/>
    <w:rsid w:val="006800DC"/>
    <w:rsid w:val="00681003"/>
    <w:rsid w:val="006817C9"/>
    <w:rsid w:val="00682491"/>
    <w:rsid w:val="00683ECE"/>
    <w:rsid w:val="00690100"/>
    <w:rsid w:val="00691740"/>
    <w:rsid w:val="00693EEA"/>
    <w:rsid w:val="0069540F"/>
    <w:rsid w:val="00695673"/>
    <w:rsid w:val="00695FC2"/>
    <w:rsid w:val="00696949"/>
    <w:rsid w:val="00696A4F"/>
    <w:rsid w:val="00697052"/>
    <w:rsid w:val="006A20C2"/>
    <w:rsid w:val="006A3A06"/>
    <w:rsid w:val="006A3D9A"/>
    <w:rsid w:val="006A46FB"/>
    <w:rsid w:val="006A5747"/>
    <w:rsid w:val="006A5A3D"/>
    <w:rsid w:val="006A5E28"/>
    <w:rsid w:val="006A61CC"/>
    <w:rsid w:val="006A697B"/>
    <w:rsid w:val="006A7AFF"/>
    <w:rsid w:val="006B0986"/>
    <w:rsid w:val="006B1816"/>
    <w:rsid w:val="006B2099"/>
    <w:rsid w:val="006B2A45"/>
    <w:rsid w:val="006B391F"/>
    <w:rsid w:val="006B50CF"/>
    <w:rsid w:val="006B53E0"/>
    <w:rsid w:val="006C03B8"/>
    <w:rsid w:val="006C1AA6"/>
    <w:rsid w:val="006C1C20"/>
    <w:rsid w:val="006C1C7B"/>
    <w:rsid w:val="006C5EC9"/>
    <w:rsid w:val="006C6059"/>
    <w:rsid w:val="006C6A8A"/>
    <w:rsid w:val="006C7522"/>
    <w:rsid w:val="006D0C95"/>
    <w:rsid w:val="006D1C4D"/>
    <w:rsid w:val="006D2270"/>
    <w:rsid w:val="006D30C0"/>
    <w:rsid w:val="006D320E"/>
    <w:rsid w:val="006D4735"/>
    <w:rsid w:val="006D5C22"/>
    <w:rsid w:val="006D6F08"/>
    <w:rsid w:val="006D75BF"/>
    <w:rsid w:val="006D76E6"/>
    <w:rsid w:val="006D7953"/>
    <w:rsid w:val="006E062C"/>
    <w:rsid w:val="006E08DF"/>
    <w:rsid w:val="006E1A00"/>
    <w:rsid w:val="006E1C82"/>
    <w:rsid w:val="006E28B7"/>
    <w:rsid w:val="006E2A9B"/>
    <w:rsid w:val="006E3310"/>
    <w:rsid w:val="006E36A1"/>
    <w:rsid w:val="006E4E39"/>
    <w:rsid w:val="006E4FCD"/>
    <w:rsid w:val="006E565E"/>
    <w:rsid w:val="006E56D9"/>
    <w:rsid w:val="006E5C09"/>
    <w:rsid w:val="006E673D"/>
    <w:rsid w:val="006E6F08"/>
    <w:rsid w:val="006E7139"/>
    <w:rsid w:val="006E7D3B"/>
    <w:rsid w:val="006F1B70"/>
    <w:rsid w:val="006F20F1"/>
    <w:rsid w:val="006F2E6A"/>
    <w:rsid w:val="006F341D"/>
    <w:rsid w:val="006F3CDE"/>
    <w:rsid w:val="006F3E16"/>
    <w:rsid w:val="006F58D4"/>
    <w:rsid w:val="006F6582"/>
    <w:rsid w:val="00701D4A"/>
    <w:rsid w:val="007031AE"/>
    <w:rsid w:val="0070346E"/>
    <w:rsid w:val="00704ED6"/>
    <w:rsid w:val="00704EDB"/>
    <w:rsid w:val="00705302"/>
    <w:rsid w:val="00706101"/>
    <w:rsid w:val="00706132"/>
    <w:rsid w:val="00707072"/>
    <w:rsid w:val="0070730B"/>
    <w:rsid w:val="00707D61"/>
    <w:rsid w:val="00710B16"/>
    <w:rsid w:val="007117E3"/>
    <w:rsid w:val="00712287"/>
    <w:rsid w:val="00712772"/>
    <w:rsid w:val="007140E5"/>
    <w:rsid w:val="00714445"/>
    <w:rsid w:val="007148D3"/>
    <w:rsid w:val="00715B9A"/>
    <w:rsid w:val="00715EB1"/>
    <w:rsid w:val="007171CB"/>
    <w:rsid w:val="00721BC5"/>
    <w:rsid w:val="00722BC3"/>
    <w:rsid w:val="007234F1"/>
    <w:rsid w:val="00724360"/>
    <w:rsid w:val="00724604"/>
    <w:rsid w:val="00725422"/>
    <w:rsid w:val="007257D0"/>
    <w:rsid w:val="0072603B"/>
    <w:rsid w:val="00726EA6"/>
    <w:rsid w:val="00727208"/>
    <w:rsid w:val="007272AE"/>
    <w:rsid w:val="00727680"/>
    <w:rsid w:val="00727B84"/>
    <w:rsid w:val="0073050C"/>
    <w:rsid w:val="00731C9F"/>
    <w:rsid w:val="0073313D"/>
    <w:rsid w:val="00733C4D"/>
    <w:rsid w:val="00733FD0"/>
    <w:rsid w:val="007348B1"/>
    <w:rsid w:val="00735781"/>
    <w:rsid w:val="007362A6"/>
    <w:rsid w:val="00736411"/>
    <w:rsid w:val="00736D7D"/>
    <w:rsid w:val="00737468"/>
    <w:rsid w:val="00740E58"/>
    <w:rsid w:val="007435F5"/>
    <w:rsid w:val="00743AEE"/>
    <w:rsid w:val="007445A0"/>
    <w:rsid w:val="0074524B"/>
    <w:rsid w:val="00746F27"/>
    <w:rsid w:val="007477D3"/>
    <w:rsid w:val="0074783F"/>
    <w:rsid w:val="00747D8B"/>
    <w:rsid w:val="00751228"/>
    <w:rsid w:val="00752E43"/>
    <w:rsid w:val="00753F77"/>
    <w:rsid w:val="0075496B"/>
    <w:rsid w:val="0075512C"/>
    <w:rsid w:val="00755D93"/>
    <w:rsid w:val="007571E1"/>
    <w:rsid w:val="00757D90"/>
    <w:rsid w:val="007604B2"/>
    <w:rsid w:val="007610F5"/>
    <w:rsid w:val="0076143E"/>
    <w:rsid w:val="00763AA5"/>
    <w:rsid w:val="00764240"/>
    <w:rsid w:val="007644AC"/>
    <w:rsid w:val="00765281"/>
    <w:rsid w:val="007653FB"/>
    <w:rsid w:val="00765C5F"/>
    <w:rsid w:val="007660FB"/>
    <w:rsid w:val="00766BAD"/>
    <w:rsid w:val="007674DA"/>
    <w:rsid w:val="007709AA"/>
    <w:rsid w:val="00770D10"/>
    <w:rsid w:val="00771382"/>
    <w:rsid w:val="007729A2"/>
    <w:rsid w:val="0077540C"/>
    <w:rsid w:val="007755F2"/>
    <w:rsid w:val="00776971"/>
    <w:rsid w:val="00777263"/>
    <w:rsid w:val="0077731B"/>
    <w:rsid w:val="007773A6"/>
    <w:rsid w:val="00777E72"/>
    <w:rsid w:val="00780A80"/>
    <w:rsid w:val="0078177E"/>
    <w:rsid w:val="00782499"/>
    <w:rsid w:val="00782E34"/>
    <w:rsid w:val="0078304C"/>
    <w:rsid w:val="00783673"/>
    <w:rsid w:val="00785490"/>
    <w:rsid w:val="00786379"/>
    <w:rsid w:val="00790EB0"/>
    <w:rsid w:val="007911D5"/>
    <w:rsid w:val="00791250"/>
    <w:rsid w:val="00791833"/>
    <w:rsid w:val="0079242F"/>
    <w:rsid w:val="007925EA"/>
    <w:rsid w:val="00793164"/>
    <w:rsid w:val="00793485"/>
    <w:rsid w:val="00793CD8"/>
    <w:rsid w:val="00795C92"/>
    <w:rsid w:val="00796231"/>
    <w:rsid w:val="007962CB"/>
    <w:rsid w:val="0079682E"/>
    <w:rsid w:val="00796956"/>
    <w:rsid w:val="00796B13"/>
    <w:rsid w:val="007A1003"/>
    <w:rsid w:val="007A1CB3"/>
    <w:rsid w:val="007A2218"/>
    <w:rsid w:val="007A2725"/>
    <w:rsid w:val="007A306F"/>
    <w:rsid w:val="007A43A6"/>
    <w:rsid w:val="007A58A6"/>
    <w:rsid w:val="007B19A7"/>
    <w:rsid w:val="007B1D2B"/>
    <w:rsid w:val="007B1EF0"/>
    <w:rsid w:val="007B220A"/>
    <w:rsid w:val="007B3868"/>
    <w:rsid w:val="007B3D2D"/>
    <w:rsid w:val="007B50AE"/>
    <w:rsid w:val="007B51DF"/>
    <w:rsid w:val="007B6BDE"/>
    <w:rsid w:val="007C05DD"/>
    <w:rsid w:val="007C3D18"/>
    <w:rsid w:val="007C4A35"/>
    <w:rsid w:val="007C5815"/>
    <w:rsid w:val="007C60BF"/>
    <w:rsid w:val="007C6A07"/>
    <w:rsid w:val="007C7158"/>
    <w:rsid w:val="007C75A1"/>
    <w:rsid w:val="007C77A5"/>
    <w:rsid w:val="007D0416"/>
    <w:rsid w:val="007D04E5"/>
    <w:rsid w:val="007D078F"/>
    <w:rsid w:val="007D0B7C"/>
    <w:rsid w:val="007D2E86"/>
    <w:rsid w:val="007D3438"/>
    <w:rsid w:val="007D3DDC"/>
    <w:rsid w:val="007D44E3"/>
    <w:rsid w:val="007D5901"/>
    <w:rsid w:val="007D7526"/>
    <w:rsid w:val="007D754C"/>
    <w:rsid w:val="007D7B9D"/>
    <w:rsid w:val="007E1C66"/>
    <w:rsid w:val="007E1DBF"/>
    <w:rsid w:val="007E2078"/>
    <w:rsid w:val="007E25EA"/>
    <w:rsid w:val="007E2CC7"/>
    <w:rsid w:val="007E3F71"/>
    <w:rsid w:val="007E4610"/>
    <w:rsid w:val="007E4715"/>
    <w:rsid w:val="007E505B"/>
    <w:rsid w:val="007E5A29"/>
    <w:rsid w:val="007E5D6F"/>
    <w:rsid w:val="007E64CD"/>
    <w:rsid w:val="007E7091"/>
    <w:rsid w:val="007F09FD"/>
    <w:rsid w:val="007F2B8F"/>
    <w:rsid w:val="007F3720"/>
    <w:rsid w:val="007F53E7"/>
    <w:rsid w:val="007F6ADA"/>
    <w:rsid w:val="007F6F08"/>
    <w:rsid w:val="007F7AD9"/>
    <w:rsid w:val="0080319C"/>
    <w:rsid w:val="00803FAE"/>
    <w:rsid w:val="008051A2"/>
    <w:rsid w:val="00805D71"/>
    <w:rsid w:val="0080605F"/>
    <w:rsid w:val="00807786"/>
    <w:rsid w:val="00807CE8"/>
    <w:rsid w:val="008107D6"/>
    <w:rsid w:val="00811C73"/>
    <w:rsid w:val="00811FCB"/>
    <w:rsid w:val="0081328B"/>
    <w:rsid w:val="00814006"/>
    <w:rsid w:val="008158D6"/>
    <w:rsid w:val="00815A71"/>
    <w:rsid w:val="0081618A"/>
    <w:rsid w:val="00817196"/>
    <w:rsid w:val="008202E0"/>
    <w:rsid w:val="008214E2"/>
    <w:rsid w:val="00821D2F"/>
    <w:rsid w:val="008235DB"/>
    <w:rsid w:val="00823871"/>
    <w:rsid w:val="00824AB4"/>
    <w:rsid w:val="00824D6F"/>
    <w:rsid w:val="0082558D"/>
    <w:rsid w:val="008255E7"/>
    <w:rsid w:val="00825C42"/>
    <w:rsid w:val="00825D25"/>
    <w:rsid w:val="00826BCE"/>
    <w:rsid w:val="00827D6F"/>
    <w:rsid w:val="0083168D"/>
    <w:rsid w:val="008324B2"/>
    <w:rsid w:val="00833B02"/>
    <w:rsid w:val="00835770"/>
    <w:rsid w:val="008376AC"/>
    <w:rsid w:val="00840B74"/>
    <w:rsid w:val="00841089"/>
    <w:rsid w:val="00841F6F"/>
    <w:rsid w:val="00842117"/>
    <w:rsid w:val="00843099"/>
    <w:rsid w:val="0084348F"/>
    <w:rsid w:val="008444E8"/>
    <w:rsid w:val="00844E80"/>
    <w:rsid w:val="00846B0D"/>
    <w:rsid w:val="00846FE7"/>
    <w:rsid w:val="008513E2"/>
    <w:rsid w:val="00851CFA"/>
    <w:rsid w:val="00852E3F"/>
    <w:rsid w:val="00853BAF"/>
    <w:rsid w:val="00855382"/>
    <w:rsid w:val="008561EE"/>
    <w:rsid w:val="00856475"/>
    <w:rsid w:val="00856911"/>
    <w:rsid w:val="008575EA"/>
    <w:rsid w:val="0086049E"/>
    <w:rsid w:val="008647E5"/>
    <w:rsid w:val="00865799"/>
    <w:rsid w:val="00866082"/>
    <w:rsid w:val="008673AD"/>
    <w:rsid w:val="008677FD"/>
    <w:rsid w:val="008704DA"/>
    <w:rsid w:val="008706D4"/>
    <w:rsid w:val="00870F8A"/>
    <w:rsid w:val="008719A4"/>
    <w:rsid w:val="00871D23"/>
    <w:rsid w:val="008726B1"/>
    <w:rsid w:val="00874312"/>
    <w:rsid w:val="0087437C"/>
    <w:rsid w:val="00875CD7"/>
    <w:rsid w:val="00876B2B"/>
    <w:rsid w:val="00876B4D"/>
    <w:rsid w:val="00876F21"/>
    <w:rsid w:val="00877F18"/>
    <w:rsid w:val="008828A2"/>
    <w:rsid w:val="008832AB"/>
    <w:rsid w:val="00883350"/>
    <w:rsid w:val="00883785"/>
    <w:rsid w:val="00885045"/>
    <w:rsid w:val="0088519C"/>
    <w:rsid w:val="00885CC2"/>
    <w:rsid w:val="00886E66"/>
    <w:rsid w:val="00887F83"/>
    <w:rsid w:val="008930A5"/>
    <w:rsid w:val="008941E3"/>
    <w:rsid w:val="00894A88"/>
    <w:rsid w:val="00895386"/>
    <w:rsid w:val="00896870"/>
    <w:rsid w:val="0089763B"/>
    <w:rsid w:val="008977C4"/>
    <w:rsid w:val="008A21FF"/>
    <w:rsid w:val="008A2CE2"/>
    <w:rsid w:val="008A30AC"/>
    <w:rsid w:val="008A44B8"/>
    <w:rsid w:val="008A51A8"/>
    <w:rsid w:val="008A54C7"/>
    <w:rsid w:val="008A54FE"/>
    <w:rsid w:val="008A6343"/>
    <w:rsid w:val="008A64FB"/>
    <w:rsid w:val="008A7038"/>
    <w:rsid w:val="008A77D8"/>
    <w:rsid w:val="008B0483"/>
    <w:rsid w:val="008B120C"/>
    <w:rsid w:val="008B13F1"/>
    <w:rsid w:val="008B15A0"/>
    <w:rsid w:val="008B2821"/>
    <w:rsid w:val="008B3EC7"/>
    <w:rsid w:val="008B476D"/>
    <w:rsid w:val="008B490C"/>
    <w:rsid w:val="008B51A0"/>
    <w:rsid w:val="008B52D5"/>
    <w:rsid w:val="008B592A"/>
    <w:rsid w:val="008B6BD0"/>
    <w:rsid w:val="008B6C82"/>
    <w:rsid w:val="008B758A"/>
    <w:rsid w:val="008B7B5C"/>
    <w:rsid w:val="008C04B8"/>
    <w:rsid w:val="008C0C99"/>
    <w:rsid w:val="008C0D90"/>
    <w:rsid w:val="008C2017"/>
    <w:rsid w:val="008C2250"/>
    <w:rsid w:val="008C2D1E"/>
    <w:rsid w:val="008C2EE3"/>
    <w:rsid w:val="008C303F"/>
    <w:rsid w:val="008C32B8"/>
    <w:rsid w:val="008C3E1C"/>
    <w:rsid w:val="008C4958"/>
    <w:rsid w:val="008C4BAA"/>
    <w:rsid w:val="008C4C02"/>
    <w:rsid w:val="008C569A"/>
    <w:rsid w:val="008C59CA"/>
    <w:rsid w:val="008C6AE8"/>
    <w:rsid w:val="008C6D9D"/>
    <w:rsid w:val="008C7573"/>
    <w:rsid w:val="008D0039"/>
    <w:rsid w:val="008D00A5"/>
    <w:rsid w:val="008D0931"/>
    <w:rsid w:val="008D0B19"/>
    <w:rsid w:val="008D1D6D"/>
    <w:rsid w:val="008D34F1"/>
    <w:rsid w:val="008D383A"/>
    <w:rsid w:val="008D39D8"/>
    <w:rsid w:val="008D5229"/>
    <w:rsid w:val="008D6D1A"/>
    <w:rsid w:val="008E065E"/>
    <w:rsid w:val="008E0927"/>
    <w:rsid w:val="008E1909"/>
    <w:rsid w:val="008E29F0"/>
    <w:rsid w:val="008E39CF"/>
    <w:rsid w:val="008E5866"/>
    <w:rsid w:val="008F1C4E"/>
    <w:rsid w:val="008F1EAB"/>
    <w:rsid w:val="008F228C"/>
    <w:rsid w:val="008F2423"/>
    <w:rsid w:val="008F334B"/>
    <w:rsid w:val="008F33DC"/>
    <w:rsid w:val="008F41D7"/>
    <w:rsid w:val="008F477F"/>
    <w:rsid w:val="008F4EBC"/>
    <w:rsid w:val="008F69FB"/>
    <w:rsid w:val="008F7187"/>
    <w:rsid w:val="008F77D0"/>
    <w:rsid w:val="00902350"/>
    <w:rsid w:val="00902CAF"/>
    <w:rsid w:val="0090336B"/>
    <w:rsid w:val="0090455B"/>
    <w:rsid w:val="00904DFD"/>
    <w:rsid w:val="009053AA"/>
    <w:rsid w:val="00906939"/>
    <w:rsid w:val="009079A7"/>
    <w:rsid w:val="009103F5"/>
    <w:rsid w:val="00910B7D"/>
    <w:rsid w:val="00911DFB"/>
    <w:rsid w:val="009139D9"/>
    <w:rsid w:val="00913E73"/>
    <w:rsid w:val="00914AD8"/>
    <w:rsid w:val="0091525C"/>
    <w:rsid w:val="00916079"/>
    <w:rsid w:val="00917CE9"/>
    <w:rsid w:val="00920BF2"/>
    <w:rsid w:val="00921463"/>
    <w:rsid w:val="00922010"/>
    <w:rsid w:val="009221AF"/>
    <w:rsid w:val="00925BA0"/>
    <w:rsid w:val="00926CA2"/>
    <w:rsid w:val="00930283"/>
    <w:rsid w:val="00930B3F"/>
    <w:rsid w:val="00930E0D"/>
    <w:rsid w:val="00931BD9"/>
    <w:rsid w:val="00933681"/>
    <w:rsid w:val="009336D3"/>
    <w:rsid w:val="00933745"/>
    <w:rsid w:val="00934678"/>
    <w:rsid w:val="0093490C"/>
    <w:rsid w:val="009368F3"/>
    <w:rsid w:val="00936C61"/>
    <w:rsid w:val="0094026B"/>
    <w:rsid w:val="00941636"/>
    <w:rsid w:val="00942D94"/>
    <w:rsid w:val="00943742"/>
    <w:rsid w:val="00945C05"/>
    <w:rsid w:val="00946945"/>
    <w:rsid w:val="0094699A"/>
    <w:rsid w:val="00946B4E"/>
    <w:rsid w:val="00947414"/>
    <w:rsid w:val="00947713"/>
    <w:rsid w:val="00947C77"/>
    <w:rsid w:val="00950D20"/>
    <w:rsid w:val="00950DE7"/>
    <w:rsid w:val="00953920"/>
    <w:rsid w:val="00953D47"/>
    <w:rsid w:val="0095479C"/>
    <w:rsid w:val="00954999"/>
    <w:rsid w:val="0095524C"/>
    <w:rsid w:val="00955BFF"/>
    <w:rsid w:val="0095681E"/>
    <w:rsid w:val="009572D4"/>
    <w:rsid w:val="00957C66"/>
    <w:rsid w:val="0096004D"/>
    <w:rsid w:val="009605AB"/>
    <w:rsid w:val="00960C2E"/>
    <w:rsid w:val="00961921"/>
    <w:rsid w:val="009625F8"/>
    <w:rsid w:val="00963783"/>
    <w:rsid w:val="0096430A"/>
    <w:rsid w:val="00964F01"/>
    <w:rsid w:val="0096554B"/>
    <w:rsid w:val="0096584A"/>
    <w:rsid w:val="00965BA4"/>
    <w:rsid w:val="00965EFD"/>
    <w:rsid w:val="009663B0"/>
    <w:rsid w:val="009708A7"/>
    <w:rsid w:val="00971F08"/>
    <w:rsid w:val="0097375E"/>
    <w:rsid w:val="00973A99"/>
    <w:rsid w:val="0097603D"/>
    <w:rsid w:val="00976949"/>
    <w:rsid w:val="00977D3E"/>
    <w:rsid w:val="00980369"/>
    <w:rsid w:val="00980477"/>
    <w:rsid w:val="00982EA1"/>
    <w:rsid w:val="00985253"/>
    <w:rsid w:val="009853B3"/>
    <w:rsid w:val="00985AF9"/>
    <w:rsid w:val="0098689C"/>
    <w:rsid w:val="00990630"/>
    <w:rsid w:val="009909F6"/>
    <w:rsid w:val="009916D9"/>
    <w:rsid w:val="00991761"/>
    <w:rsid w:val="009926E5"/>
    <w:rsid w:val="00994DCA"/>
    <w:rsid w:val="00994F2F"/>
    <w:rsid w:val="009957F1"/>
    <w:rsid w:val="009960EC"/>
    <w:rsid w:val="009969AA"/>
    <w:rsid w:val="009970DD"/>
    <w:rsid w:val="009A0FBA"/>
    <w:rsid w:val="009A11D4"/>
    <w:rsid w:val="009A1601"/>
    <w:rsid w:val="009A2CA9"/>
    <w:rsid w:val="009A34BA"/>
    <w:rsid w:val="009A375C"/>
    <w:rsid w:val="009A3BB6"/>
    <w:rsid w:val="009A3E9D"/>
    <w:rsid w:val="009A462D"/>
    <w:rsid w:val="009A5CBA"/>
    <w:rsid w:val="009A7753"/>
    <w:rsid w:val="009B1F30"/>
    <w:rsid w:val="009B2D8E"/>
    <w:rsid w:val="009B3A13"/>
    <w:rsid w:val="009B3AC2"/>
    <w:rsid w:val="009B3AF1"/>
    <w:rsid w:val="009B4DF4"/>
    <w:rsid w:val="009B564E"/>
    <w:rsid w:val="009B6A3A"/>
    <w:rsid w:val="009B79C1"/>
    <w:rsid w:val="009B7E87"/>
    <w:rsid w:val="009C0169"/>
    <w:rsid w:val="009C3B4F"/>
    <w:rsid w:val="009C403E"/>
    <w:rsid w:val="009C59BE"/>
    <w:rsid w:val="009C7F86"/>
    <w:rsid w:val="009D0394"/>
    <w:rsid w:val="009D0D58"/>
    <w:rsid w:val="009D14D7"/>
    <w:rsid w:val="009D4FF0"/>
    <w:rsid w:val="009D703C"/>
    <w:rsid w:val="009D718F"/>
    <w:rsid w:val="009E068F"/>
    <w:rsid w:val="009E14E0"/>
    <w:rsid w:val="009E35DB"/>
    <w:rsid w:val="009E47A3"/>
    <w:rsid w:val="009E4DBD"/>
    <w:rsid w:val="009E535A"/>
    <w:rsid w:val="009E71EE"/>
    <w:rsid w:val="009F06A5"/>
    <w:rsid w:val="009F08F3"/>
    <w:rsid w:val="009F0BD5"/>
    <w:rsid w:val="009F1305"/>
    <w:rsid w:val="009F1C18"/>
    <w:rsid w:val="009F344F"/>
    <w:rsid w:val="009F4F9C"/>
    <w:rsid w:val="00A0104A"/>
    <w:rsid w:val="00A02A3C"/>
    <w:rsid w:val="00A031D8"/>
    <w:rsid w:val="00A0347D"/>
    <w:rsid w:val="00A048A8"/>
    <w:rsid w:val="00A04F49"/>
    <w:rsid w:val="00A06340"/>
    <w:rsid w:val="00A106D1"/>
    <w:rsid w:val="00A11F28"/>
    <w:rsid w:val="00A12644"/>
    <w:rsid w:val="00A1311D"/>
    <w:rsid w:val="00A13E54"/>
    <w:rsid w:val="00A1400F"/>
    <w:rsid w:val="00A149EF"/>
    <w:rsid w:val="00A17E88"/>
    <w:rsid w:val="00A17F63"/>
    <w:rsid w:val="00A2012F"/>
    <w:rsid w:val="00A20E7A"/>
    <w:rsid w:val="00A21008"/>
    <w:rsid w:val="00A214E8"/>
    <w:rsid w:val="00A2165C"/>
    <w:rsid w:val="00A2193B"/>
    <w:rsid w:val="00A21994"/>
    <w:rsid w:val="00A2268A"/>
    <w:rsid w:val="00A229ED"/>
    <w:rsid w:val="00A22B49"/>
    <w:rsid w:val="00A2351A"/>
    <w:rsid w:val="00A23ACE"/>
    <w:rsid w:val="00A24F79"/>
    <w:rsid w:val="00A26491"/>
    <w:rsid w:val="00A264A9"/>
    <w:rsid w:val="00A26DCF"/>
    <w:rsid w:val="00A27361"/>
    <w:rsid w:val="00A27785"/>
    <w:rsid w:val="00A27DFD"/>
    <w:rsid w:val="00A30003"/>
    <w:rsid w:val="00A30187"/>
    <w:rsid w:val="00A30334"/>
    <w:rsid w:val="00A30DCD"/>
    <w:rsid w:val="00A31127"/>
    <w:rsid w:val="00A31E0D"/>
    <w:rsid w:val="00A33CA6"/>
    <w:rsid w:val="00A3448A"/>
    <w:rsid w:val="00A36297"/>
    <w:rsid w:val="00A36596"/>
    <w:rsid w:val="00A37A93"/>
    <w:rsid w:val="00A4008C"/>
    <w:rsid w:val="00A40170"/>
    <w:rsid w:val="00A40E9A"/>
    <w:rsid w:val="00A41E2B"/>
    <w:rsid w:val="00A41F05"/>
    <w:rsid w:val="00A4213D"/>
    <w:rsid w:val="00A4216A"/>
    <w:rsid w:val="00A43307"/>
    <w:rsid w:val="00A43C83"/>
    <w:rsid w:val="00A44AE5"/>
    <w:rsid w:val="00A45B74"/>
    <w:rsid w:val="00A467A4"/>
    <w:rsid w:val="00A47E2E"/>
    <w:rsid w:val="00A5013F"/>
    <w:rsid w:val="00A514EE"/>
    <w:rsid w:val="00A5152E"/>
    <w:rsid w:val="00A529F5"/>
    <w:rsid w:val="00A52E09"/>
    <w:rsid w:val="00A52E1D"/>
    <w:rsid w:val="00A5343C"/>
    <w:rsid w:val="00A53D3B"/>
    <w:rsid w:val="00A54296"/>
    <w:rsid w:val="00A54448"/>
    <w:rsid w:val="00A5456F"/>
    <w:rsid w:val="00A55A5A"/>
    <w:rsid w:val="00A55D21"/>
    <w:rsid w:val="00A55D61"/>
    <w:rsid w:val="00A5765C"/>
    <w:rsid w:val="00A60279"/>
    <w:rsid w:val="00A61499"/>
    <w:rsid w:val="00A62A77"/>
    <w:rsid w:val="00A62C0F"/>
    <w:rsid w:val="00A6320E"/>
    <w:rsid w:val="00A63483"/>
    <w:rsid w:val="00A6493E"/>
    <w:rsid w:val="00A65097"/>
    <w:rsid w:val="00A657D7"/>
    <w:rsid w:val="00A660AC"/>
    <w:rsid w:val="00A67E6C"/>
    <w:rsid w:val="00A700D7"/>
    <w:rsid w:val="00A7034D"/>
    <w:rsid w:val="00A71B99"/>
    <w:rsid w:val="00A72008"/>
    <w:rsid w:val="00A739D0"/>
    <w:rsid w:val="00A75E6E"/>
    <w:rsid w:val="00A761D4"/>
    <w:rsid w:val="00A77455"/>
    <w:rsid w:val="00A77EC4"/>
    <w:rsid w:val="00A8589C"/>
    <w:rsid w:val="00A85A55"/>
    <w:rsid w:val="00A865AE"/>
    <w:rsid w:val="00A86B6A"/>
    <w:rsid w:val="00A90033"/>
    <w:rsid w:val="00A90AAE"/>
    <w:rsid w:val="00A910B7"/>
    <w:rsid w:val="00A92879"/>
    <w:rsid w:val="00A93B59"/>
    <w:rsid w:val="00A9442A"/>
    <w:rsid w:val="00A95D4D"/>
    <w:rsid w:val="00A96F01"/>
    <w:rsid w:val="00AA016F"/>
    <w:rsid w:val="00AA10B8"/>
    <w:rsid w:val="00AA1ED6"/>
    <w:rsid w:val="00AA23E1"/>
    <w:rsid w:val="00AA51D6"/>
    <w:rsid w:val="00AB07EA"/>
    <w:rsid w:val="00AB0B83"/>
    <w:rsid w:val="00AB0BC8"/>
    <w:rsid w:val="00AB11CA"/>
    <w:rsid w:val="00AB14D9"/>
    <w:rsid w:val="00AB21C0"/>
    <w:rsid w:val="00AB4AB8"/>
    <w:rsid w:val="00AB4D8E"/>
    <w:rsid w:val="00AB6558"/>
    <w:rsid w:val="00AB655E"/>
    <w:rsid w:val="00AB7BC8"/>
    <w:rsid w:val="00AC007F"/>
    <w:rsid w:val="00AC0204"/>
    <w:rsid w:val="00AC02D3"/>
    <w:rsid w:val="00AC09DC"/>
    <w:rsid w:val="00AC1434"/>
    <w:rsid w:val="00AC2546"/>
    <w:rsid w:val="00AC2ECD"/>
    <w:rsid w:val="00AC3119"/>
    <w:rsid w:val="00AC419F"/>
    <w:rsid w:val="00AC49FB"/>
    <w:rsid w:val="00AC5A10"/>
    <w:rsid w:val="00AC5CC0"/>
    <w:rsid w:val="00AC6B33"/>
    <w:rsid w:val="00AC6D42"/>
    <w:rsid w:val="00AC7032"/>
    <w:rsid w:val="00AC7A9B"/>
    <w:rsid w:val="00AC7C47"/>
    <w:rsid w:val="00AD074C"/>
    <w:rsid w:val="00AD079A"/>
    <w:rsid w:val="00AD0AA3"/>
    <w:rsid w:val="00AD136D"/>
    <w:rsid w:val="00AD2ED0"/>
    <w:rsid w:val="00AD2F9E"/>
    <w:rsid w:val="00AD3F94"/>
    <w:rsid w:val="00AD4A5A"/>
    <w:rsid w:val="00AD4B6A"/>
    <w:rsid w:val="00AD5163"/>
    <w:rsid w:val="00AD5486"/>
    <w:rsid w:val="00AE27AC"/>
    <w:rsid w:val="00AE40E0"/>
    <w:rsid w:val="00AE4DBA"/>
    <w:rsid w:val="00AE4F07"/>
    <w:rsid w:val="00AE541D"/>
    <w:rsid w:val="00AE5868"/>
    <w:rsid w:val="00AE59AE"/>
    <w:rsid w:val="00AF0687"/>
    <w:rsid w:val="00AF1C5D"/>
    <w:rsid w:val="00AF2EE3"/>
    <w:rsid w:val="00AF2F5C"/>
    <w:rsid w:val="00AF3958"/>
    <w:rsid w:val="00AF42D7"/>
    <w:rsid w:val="00AF5155"/>
    <w:rsid w:val="00AF51B6"/>
    <w:rsid w:val="00B006FE"/>
    <w:rsid w:val="00B007CB"/>
    <w:rsid w:val="00B00EF6"/>
    <w:rsid w:val="00B02609"/>
    <w:rsid w:val="00B02AA9"/>
    <w:rsid w:val="00B02FA3"/>
    <w:rsid w:val="00B039D8"/>
    <w:rsid w:val="00B05084"/>
    <w:rsid w:val="00B05186"/>
    <w:rsid w:val="00B057AC"/>
    <w:rsid w:val="00B05B1D"/>
    <w:rsid w:val="00B05C6A"/>
    <w:rsid w:val="00B05D89"/>
    <w:rsid w:val="00B06243"/>
    <w:rsid w:val="00B076E0"/>
    <w:rsid w:val="00B1003C"/>
    <w:rsid w:val="00B1149F"/>
    <w:rsid w:val="00B1391D"/>
    <w:rsid w:val="00B14120"/>
    <w:rsid w:val="00B151DA"/>
    <w:rsid w:val="00B157F9"/>
    <w:rsid w:val="00B17803"/>
    <w:rsid w:val="00B20256"/>
    <w:rsid w:val="00B20D09"/>
    <w:rsid w:val="00B21FEF"/>
    <w:rsid w:val="00B2763F"/>
    <w:rsid w:val="00B27AAC"/>
    <w:rsid w:val="00B27B6A"/>
    <w:rsid w:val="00B30929"/>
    <w:rsid w:val="00B32AEF"/>
    <w:rsid w:val="00B34025"/>
    <w:rsid w:val="00B36A7A"/>
    <w:rsid w:val="00B36F3D"/>
    <w:rsid w:val="00B3725C"/>
    <w:rsid w:val="00B372AA"/>
    <w:rsid w:val="00B3738A"/>
    <w:rsid w:val="00B3791E"/>
    <w:rsid w:val="00B40445"/>
    <w:rsid w:val="00B405C9"/>
    <w:rsid w:val="00B409E0"/>
    <w:rsid w:val="00B40FC3"/>
    <w:rsid w:val="00B41336"/>
    <w:rsid w:val="00B41435"/>
    <w:rsid w:val="00B41888"/>
    <w:rsid w:val="00B42DB2"/>
    <w:rsid w:val="00B45A52"/>
    <w:rsid w:val="00B45BF8"/>
    <w:rsid w:val="00B45E11"/>
    <w:rsid w:val="00B46175"/>
    <w:rsid w:val="00B50864"/>
    <w:rsid w:val="00B5151C"/>
    <w:rsid w:val="00B52002"/>
    <w:rsid w:val="00B53A10"/>
    <w:rsid w:val="00B54296"/>
    <w:rsid w:val="00B548B7"/>
    <w:rsid w:val="00B55218"/>
    <w:rsid w:val="00B567B0"/>
    <w:rsid w:val="00B5724E"/>
    <w:rsid w:val="00B57515"/>
    <w:rsid w:val="00B602D6"/>
    <w:rsid w:val="00B62490"/>
    <w:rsid w:val="00B628AD"/>
    <w:rsid w:val="00B664C7"/>
    <w:rsid w:val="00B66C09"/>
    <w:rsid w:val="00B674D3"/>
    <w:rsid w:val="00B71C8E"/>
    <w:rsid w:val="00B736B3"/>
    <w:rsid w:val="00B739F6"/>
    <w:rsid w:val="00B74756"/>
    <w:rsid w:val="00B7783A"/>
    <w:rsid w:val="00B778F8"/>
    <w:rsid w:val="00B80A89"/>
    <w:rsid w:val="00B81A6C"/>
    <w:rsid w:val="00B82F2B"/>
    <w:rsid w:val="00B83D91"/>
    <w:rsid w:val="00B83F10"/>
    <w:rsid w:val="00B85DE5"/>
    <w:rsid w:val="00B86125"/>
    <w:rsid w:val="00B90F73"/>
    <w:rsid w:val="00B93B59"/>
    <w:rsid w:val="00B93C70"/>
    <w:rsid w:val="00B9406A"/>
    <w:rsid w:val="00B947EF"/>
    <w:rsid w:val="00B949A5"/>
    <w:rsid w:val="00B950AD"/>
    <w:rsid w:val="00B97B5A"/>
    <w:rsid w:val="00BA01E1"/>
    <w:rsid w:val="00BA0F77"/>
    <w:rsid w:val="00BA2280"/>
    <w:rsid w:val="00BA2539"/>
    <w:rsid w:val="00BA2A08"/>
    <w:rsid w:val="00BA304B"/>
    <w:rsid w:val="00BA434A"/>
    <w:rsid w:val="00BA4778"/>
    <w:rsid w:val="00BA56D2"/>
    <w:rsid w:val="00BA6ACE"/>
    <w:rsid w:val="00BA6FDA"/>
    <w:rsid w:val="00BA76E0"/>
    <w:rsid w:val="00BB06A3"/>
    <w:rsid w:val="00BB2A25"/>
    <w:rsid w:val="00BB40FF"/>
    <w:rsid w:val="00BB51E9"/>
    <w:rsid w:val="00BB64BD"/>
    <w:rsid w:val="00BB7569"/>
    <w:rsid w:val="00BB7EF6"/>
    <w:rsid w:val="00BC0101"/>
    <w:rsid w:val="00BC0FDC"/>
    <w:rsid w:val="00BC3053"/>
    <w:rsid w:val="00BC3323"/>
    <w:rsid w:val="00BC3DB4"/>
    <w:rsid w:val="00BC4D2E"/>
    <w:rsid w:val="00BC62C0"/>
    <w:rsid w:val="00BD3218"/>
    <w:rsid w:val="00BD48AC"/>
    <w:rsid w:val="00BD508A"/>
    <w:rsid w:val="00BD5F1A"/>
    <w:rsid w:val="00BD6E07"/>
    <w:rsid w:val="00BE0910"/>
    <w:rsid w:val="00BE1234"/>
    <w:rsid w:val="00BE18FD"/>
    <w:rsid w:val="00BE21B1"/>
    <w:rsid w:val="00BE2FA6"/>
    <w:rsid w:val="00BE32D3"/>
    <w:rsid w:val="00BE333F"/>
    <w:rsid w:val="00BE42E9"/>
    <w:rsid w:val="00BE4B95"/>
    <w:rsid w:val="00BE7406"/>
    <w:rsid w:val="00BE7603"/>
    <w:rsid w:val="00BF03E8"/>
    <w:rsid w:val="00BF06C9"/>
    <w:rsid w:val="00BF072B"/>
    <w:rsid w:val="00BF3279"/>
    <w:rsid w:val="00BF3954"/>
    <w:rsid w:val="00BF74C7"/>
    <w:rsid w:val="00C0124A"/>
    <w:rsid w:val="00C015F1"/>
    <w:rsid w:val="00C019AE"/>
    <w:rsid w:val="00C01F33"/>
    <w:rsid w:val="00C02CC6"/>
    <w:rsid w:val="00C040F7"/>
    <w:rsid w:val="00C044AB"/>
    <w:rsid w:val="00C05706"/>
    <w:rsid w:val="00C0719F"/>
    <w:rsid w:val="00C07377"/>
    <w:rsid w:val="00C10478"/>
    <w:rsid w:val="00C1119D"/>
    <w:rsid w:val="00C12107"/>
    <w:rsid w:val="00C12BE9"/>
    <w:rsid w:val="00C13386"/>
    <w:rsid w:val="00C14D4B"/>
    <w:rsid w:val="00C154BB"/>
    <w:rsid w:val="00C15A4C"/>
    <w:rsid w:val="00C15E5C"/>
    <w:rsid w:val="00C161E7"/>
    <w:rsid w:val="00C16D7B"/>
    <w:rsid w:val="00C17EDA"/>
    <w:rsid w:val="00C21127"/>
    <w:rsid w:val="00C21261"/>
    <w:rsid w:val="00C2245C"/>
    <w:rsid w:val="00C243EB"/>
    <w:rsid w:val="00C25467"/>
    <w:rsid w:val="00C279B5"/>
    <w:rsid w:val="00C27C45"/>
    <w:rsid w:val="00C37026"/>
    <w:rsid w:val="00C3719D"/>
    <w:rsid w:val="00C37304"/>
    <w:rsid w:val="00C37CB2"/>
    <w:rsid w:val="00C407D0"/>
    <w:rsid w:val="00C40845"/>
    <w:rsid w:val="00C40AC2"/>
    <w:rsid w:val="00C4316F"/>
    <w:rsid w:val="00C4370F"/>
    <w:rsid w:val="00C44CB3"/>
    <w:rsid w:val="00C450A3"/>
    <w:rsid w:val="00C45B99"/>
    <w:rsid w:val="00C4654A"/>
    <w:rsid w:val="00C473A5"/>
    <w:rsid w:val="00C479C2"/>
    <w:rsid w:val="00C47B0C"/>
    <w:rsid w:val="00C5419E"/>
    <w:rsid w:val="00C54995"/>
    <w:rsid w:val="00C54B41"/>
    <w:rsid w:val="00C54D41"/>
    <w:rsid w:val="00C60093"/>
    <w:rsid w:val="00C603BA"/>
    <w:rsid w:val="00C60783"/>
    <w:rsid w:val="00C6190D"/>
    <w:rsid w:val="00C62347"/>
    <w:rsid w:val="00C624C8"/>
    <w:rsid w:val="00C635E0"/>
    <w:rsid w:val="00C64672"/>
    <w:rsid w:val="00C657CF"/>
    <w:rsid w:val="00C65D08"/>
    <w:rsid w:val="00C6763B"/>
    <w:rsid w:val="00C67D7B"/>
    <w:rsid w:val="00C70397"/>
    <w:rsid w:val="00C70697"/>
    <w:rsid w:val="00C7090A"/>
    <w:rsid w:val="00C72093"/>
    <w:rsid w:val="00C72EF4"/>
    <w:rsid w:val="00C7315A"/>
    <w:rsid w:val="00C733D9"/>
    <w:rsid w:val="00C744FE"/>
    <w:rsid w:val="00C7452B"/>
    <w:rsid w:val="00C74D10"/>
    <w:rsid w:val="00C75D2F"/>
    <w:rsid w:val="00C767BE"/>
    <w:rsid w:val="00C76E3C"/>
    <w:rsid w:val="00C81568"/>
    <w:rsid w:val="00C81DA8"/>
    <w:rsid w:val="00C82CCF"/>
    <w:rsid w:val="00C836D8"/>
    <w:rsid w:val="00C84E02"/>
    <w:rsid w:val="00C85CF9"/>
    <w:rsid w:val="00C9027A"/>
    <w:rsid w:val="00C9068E"/>
    <w:rsid w:val="00C93814"/>
    <w:rsid w:val="00C93C4B"/>
    <w:rsid w:val="00C9449D"/>
    <w:rsid w:val="00C944AB"/>
    <w:rsid w:val="00C95B40"/>
    <w:rsid w:val="00C97EBF"/>
    <w:rsid w:val="00CA0D3A"/>
    <w:rsid w:val="00CA0E56"/>
    <w:rsid w:val="00CA1C5B"/>
    <w:rsid w:val="00CA1ED8"/>
    <w:rsid w:val="00CA1FBF"/>
    <w:rsid w:val="00CA215E"/>
    <w:rsid w:val="00CA779C"/>
    <w:rsid w:val="00CB0CB6"/>
    <w:rsid w:val="00CB1205"/>
    <w:rsid w:val="00CB1A89"/>
    <w:rsid w:val="00CB1F63"/>
    <w:rsid w:val="00CB3AFC"/>
    <w:rsid w:val="00CB6685"/>
    <w:rsid w:val="00CB6D15"/>
    <w:rsid w:val="00CB7170"/>
    <w:rsid w:val="00CC040E"/>
    <w:rsid w:val="00CC111F"/>
    <w:rsid w:val="00CC2011"/>
    <w:rsid w:val="00CC2B5E"/>
    <w:rsid w:val="00CC38D9"/>
    <w:rsid w:val="00CC3EA0"/>
    <w:rsid w:val="00CC53EF"/>
    <w:rsid w:val="00CC721C"/>
    <w:rsid w:val="00CC7B45"/>
    <w:rsid w:val="00CD0448"/>
    <w:rsid w:val="00CD1188"/>
    <w:rsid w:val="00CD12D3"/>
    <w:rsid w:val="00CD1D26"/>
    <w:rsid w:val="00CD24CA"/>
    <w:rsid w:val="00CD2ED1"/>
    <w:rsid w:val="00CD337B"/>
    <w:rsid w:val="00CD4510"/>
    <w:rsid w:val="00CD4728"/>
    <w:rsid w:val="00CD7056"/>
    <w:rsid w:val="00CE0424"/>
    <w:rsid w:val="00CE0BF7"/>
    <w:rsid w:val="00CE42A6"/>
    <w:rsid w:val="00CE45CD"/>
    <w:rsid w:val="00CE50CF"/>
    <w:rsid w:val="00CE5499"/>
    <w:rsid w:val="00CE698D"/>
    <w:rsid w:val="00CE6F8C"/>
    <w:rsid w:val="00CE7561"/>
    <w:rsid w:val="00CE7763"/>
    <w:rsid w:val="00CE7EE4"/>
    <w:rsid w:val="00CF08A4"/>
    <w:rsid w:val="00CF1354"/>
    <w:rsid w:val="00CF188B"/>
    <w:rsid w:val="00CF3B1F"/>
    <w:rsid w:val="00CF3B69"/>
    <w:rsid w:val="00CF3BF6"/>
    <w:rsid w:val="00CF3F81"/>
    <w:rsid w:val="00CF47E8"/>
    <w:rsid w:val="00CF625B"/>
    <w:rsid w:val="00CF687E"/>
    <w:rsid w:val="00CF7A8B"/>
    <w:rsid w:val="00D02434"/>
    <w:rsid w:val="00D0256F"/>
    <w:rsid w:val="00D0349B"/>
    <w:rsid w:val="00D03922"/>
    <w:rsid w:val="00D05912"/>
    <w:rsid w:val="00D10249"/>
    <w:rsid w:val="00D115C3"/>
    <w:rsid w:val="00D11897"/>
    <w:rsid w:val="00D12B9D"/>
    <w:rsid w:val="00D13135"/>
    <w:rsid w:val="00D133AF"/>
    <w:rsid w:val="00D13E4E"/>
    <w:rsid w:val="00D1534B"/>
    <w:rsid w:val="00D15C52"/>
    <w:rsid w:val="00D20B95"/>
    <w:rsid w:val="00D20FBB"/>
    <w:rsid w:val="00D210A4"/>
    <w:rsid w:val="00D21882"/>
    <w:rsid w:val="00D22873"/>
    <w:rsid w:val="00D232A9"/>
    <w:rsid w:val="00D239A7"/>
    <w:rsid w:val="00D23F47"/>
    <w:rsid w:val="00D252F0"/>
    <w:rsid w:val="00D308C9"/>
    <w:rsid w:val="00D30DAF"/>
    <w:rsid w:val="00D310F8"/>
    <w:rsid w:val="00D32873"/>
    <w:rsid w:val="00D3341B"/>
    <w:rsid w:val="00D34957"/>
    <w:rsid w:val="00D35144"/>
    <w:rsid w:val="00D35230"/>
    <w:rsid w:val="00D36E71"/>
    <w:rsid w:val="00D37D87"/>
    <w:rsid w:val="00D40B33"/>
    <w:rsid w:val="00D41414"/>
    <w:rsid w:val="00D416D1"/>
    <w:rsid w:val="00D42005"/>
    <w:rsid w:val="00D4318F"/>
    <w:rsid w:val="00D433EF"/>
    <w:rsid w:val="00D438BF"/>
    <w:rsid w:val="00D440F8"/>
    <w:rsid w:val="00D44431"/>
    <w:rsid w:val="00D47F23"/>
    <w:rsid w:val="00D50AA0"/>
    <w:rsid w:val="00D50B55"/>
    <w:rsid w:val="00D511D2"/>
    <w:rsid w:val="00D527FB"/>
    <w:rsid w:val="00D546FF"/>
    <w:rsid w:val="00D55AD5"/>
    <w:rsid w:val="00D55C46"/>
    <w:rsid w:val="00D55FD1"/>
    <w:rsid w:val="00D576CA"/>
    <w:rsid w:val="00D57D09"/>
    <w:rsid w:val="00D57EA7"/>
    <w:rsid w:val="00D61AF5"/>
    <w:rsid w:val="00D6223C"/>
    <w:rsid w:val="00D6233B"/>
    <w:rsid w:val="00D62A3C"/>
    <w:rsid w:val="00D652B5"/>
    <w:rsid w:val="00D65979"/>
    <w:rsid w:val="00D66155"/>
    <w:rsid w:val="00D66274"/>
    <w:rsid w:val="00D671D0"/>
    <w:rsid w:val="00D67741"/>
    <w:rsid w:val="00D67D33"/>
    <w:rsid w:val="00D708B0"/>
    <w:rsid w:val="00D70FD8"/>
    <w:rsid w:val="00D7121A"/>
    <w:rsid w:val="00D7281A"/>
    <w:rsid w:val="00D77B1D"/>
    <w:rsid w:val="00D8021F"/>
    <w:rsid w:val="00D80383"/>
    <w:rsid w:val="00D823C6"/>
    <w:rsid w:val="00D82FEF"/>
    <w:rsid w:val="00D82FFB"/>
    <w:rsid w:val="00D8327F"/>
    <w:rsid w:val="00D83449"/>
    <w:rsid w:val="00D83646"/>
    <w:rsid w:val="00D855D3"/>
    <w:rsid w:val="00D8599E"/>
    <w:rsid w:val="00D86CA3"/>
    <w:rsid w:val="00D871CE"/>
    <w:rsid w:val="00D90287"/>
    <w:rsid w:val="00D9196D"/>
    <w:rsid w:val="00D91C78"/>
    <w:rsid w:val="00D92067"/>
    <w:rsid w:val="00D92982"/>
    <w:rsid w:val="00D95785"/>
    <w:rsid w:val="00D961EA"/>
    <w:rsid w:val="00DA025F"/>
    <w:rsid w:val="00DA084F"/>
    <w:rsid w:val="00DA1465"/>
    <w:rsid w:val="00DA192E"/>
    <w:rsid w:val="00DA22A1"/>
    <w:rsid w:val="00DA28EC"/>
    <w:rsid w:val="00DA305E"/>
    <w:rsid w:val="00DA310A"/>
    <w:rsid w:val="00DA3927"/>
    <w:rsid w:val="00DA3DC9"/>
    <w:rsid w:val="00DA4E95"/>
    <w:rsid w:val="00DA5417"/>
    <w:rsid w:val="00DA56E8"/>
    <w:rsid w:val="00DA76A8"/>
    <w:rsid w:val="00DA7BF0"/>
    <w:rsid w:val="00DB07B6"/>
    <w:rsid w:val="00DB08AA"/>
    <w:rsid w:val="00DB0A9F"/>
    <w:rsid w:val="00DB10F0"/>
    <w:rsid w:val="00DB14C1"/>
    <w:rsid w:val="00DB1D5E"/>
    <w:rsid w:val="00DB3592"/>
    <w:rsid w:val="00DB3720"/>
    <w:rsid w:val="00DB377D"/>
    <w:rsid w:val="00DB5224"/>
    <w:rsid w:val="00DB6EAE"/>
    <w:rsid w:val="00DC093C"/>
    <w:rsid w:val="00DC20E8"/>
    <w:rsid w:val="00DC2D36"/>
    <w:rsid w:val="00DC3459"/>
    <w:rsid w:val="00DC5159"/>
    <w:rsid w:val="00DC5191"/>
    <w:rsid w:val="00DC53EF"/>
    <w:rsid w:val="00DC575B"/>
    <w:rsid w:val="00DC7337"/>
    <w:rsid w:val="00DC785C"/>
    <w:rsid w:val="00DD1B70"/>
    <w:rsid w:val="00DD1DA5"/>
    <w:rsid w:val="00DD21C7"/>
    <w:rsid w:val="00DD3863"/>
    <w:rsid w:val="00DD3F2C"/>
    <w:rsid w:val="00DD416D"/>
    <w:rsid w:val="00DD471F"/>
    <w:rsid w:val="00DD597E"/>
    <w:rsid w:val="00DE1CEA"/>
    <w:rsid w:val="00DE359B"/>
    <w:rsid w:val="00DE49EE"/>
    <w:rsid w:val="00DE5608"/>
    <w:rsid w:val="00DE58D0"/>
    <w:rsid w:val="00DE654F"/>
    <w:rsid w:val="00DE7DC5"/>
    <w:rsid w:val="00DF0158"/>
    <w:rsid w:val="00DF01EA"/>
    <w:rsid w:val="00DF0B6E"/>
    <w:rsid w:val="00DF15E0"/>
    <w:rsid w:val="00DF316A"/>
    <w:rsid w:val="00DF32FA"/>
    <w:rsid w:val="00DF37A0"/>
    <w:rsid w:val="00DF440B"/>
    <w:rsid w:val="00E0169F"/>
    <w:rsid w:val="00E02079"/>
    <w:rsid w:val="00E035B9"/>
    <w:rsid w:val="00E062FA"/>
    <w:rsid w:val="00E063A2"/>
    <w:rsid w:val="00E110E7"/>
    <w:rsid w:val="00E11B20"/>
    <w:rsid w:val="00E132EE"/>
    <w:rsid w:val="00E15E2A"/>
    <w:rsid w:val="00E17FA2"/>
    <w:rsid w:val="00E22036"/>
    <w:rsid w:val="00E22330"/>
    <w:rsid w:val="00E244FA"/>
    <w:rsid w:val="00E2586C"/>
    <w:rsid w:val="00E25F46"/>
    <w:rsid w:val="00E30B5A"/>
    <w:rsid w:val="00E30D47"/>
    <w:rsid w:val="00E3123D"/>
    <w:rsid w:val="00E31461"/>
    <w:rsid w:val="00E31D43"/>
    <w:rsid w:val="00E32608"/>
    <w:rsid w:val="00E33039"/>
    <w:rsid w:val="00E34188"/>
    <w:rsid w:val="00E34B6E"/>
    <w:rsid w:val="00E35559"/>
    <w:rsid w:val="00E35812"/>
    <w:rsid w:val="00E3599F"/>
    <w:rsid w:val="00E3723A"/>
    <w:rsid w:val="00E37860"/>
    <w:rsid w:val="00E41DE6"/>
    <w:rsid w:val="00E42302"/>
    <w:rsid w:val="00E44286"/>
    <w:rsid w:val="00E446F1"/>
    <w:rsid w:val="00E464D3"/>
    <w:rsid w:val="00E46886"/>
    <w:rsid w:val="00E46E7E"/>
    <w:rsid w:val="00E47235"/>
    <w:rsid w:val="00E47AEF"/>
    <w:rsid w:val="00E47ED3"/>
    <w:rsid w:val="00E52781"/>
    <w:rsid w:val="00E53B75"/>
    <w:rsid w:val="00E54E3B"/>
    <w:rsid w:val="00E5545B"/>
    <w:rsid w:val="00E57565"/>
    <w:rsid w:val="00E60EDC"/>
    <w:rsid w:val="00E61358"/>
    <w:rsid w:val="00E628AA"/>
    <w:rsid w:val="00E63838"/>
    <w:rsid w:val="00E63BBA"/>
    <w:rsid w:val="00E63D49"/>
    <w:rsid w:val="00E64434"/>
    <w:rsid w:val="00E64C77"/>
    <w:rsid w:val="00E66834"/>
    <w:rsid w:val="00E6791B"/>
    <w:rsid w:val="00E67BBE"/>
    <w:rsid w:val="00E67C51"/>
    <w:rsid w:val="00E70B8E"/>
    <w:rsid w:val="00E727B7"/>
    <w:rsid w:val="00E72AAC"/>
    <w:rsid w:val="00E72EFC"/>
    <w:rsid w:val="00E73881"/>
    <w:rsid w:val="00E74537"/>
    <w:rsid w:val="00E758EC"/>
    <w:rsid w:val="00E75916"/>
    <w:rsid w:val="00E7616D"/>
    <w:rsid w:val="00E76447"/>
    <w:rsid w:val="00E76AAD"/>
    <w:rsid w:val="00E80ACA"/>
    <w:rsid w:val="00E821DE"/>
    <w:rsid w:val="00E8234C"/>
    <w:rsid w:val="00E834FD"/>
    <w:rsid w:val="00E83AA9"/>
    <w:rsid w:val="00E843CD"/>
    <w:rsid w:val="00E85654"/>
    <w:rsid w:val="00E85928"/>
    <w:rsid w:val="00E86A36"/>
    <w:rsid w:val="00E87822"/>
    <w:rsid w:val="00E90395"/>
    <w:rsid w:val="00E90E49"/>
    <w:rsid w:val="00E917F9"/>
    <w:rsid w:val="00E9291C"/>
    <w:rsid w:val="00E92E6B"/>
    <w:rsid w:val="00E93FC6"/>
    <w:rsid w:val="00E93FFE"/>
    <w:rsid w:val="00E94F8A"/>
    <w:rsid w:val="00E953D0"/>
    <w:rsid w:val="00E96C15"/>
    <w:rsid w:val="00E96E36"/>
    <w:rsid w:val="00EA0D43"/>
    <w:rsid w:val="00EA1229"/>
    <w:rsid w:val="00EA2662"/>
    <w:rsid w:val="00EA7A41"/>
    <w:rsid w:val="00EB077B"/>
    <w:rsid w:val="00EB11F1"/>
    <w:rsid w:val="00EB3E4C"/>
    <w:rsid w:val="00EB4EA2"/>
    <w:rsid w:val="00EB53D9"/>
    <w:rsid w:val="00EB6D87"/>
    <w:rsid w:val="00EB7AC2"/>
    <w:rsid w:val="00EC0AD6"/>
    <w:rsid w:val="00EC24D5"/>
    <w:rsid w:val="00EC27C6"/>
    <w:rsid w:val="00EC4207"/>
    <w:rsid w:val="00EC5653"/>
    <w:rsid w:val="00EC66E7"/>
    <w:rsid w:val="00EC6B83"/>
    <w:rsid w:val="00EC71CE"/>
    <w:rsid w:val="00ED1006"/>
    <w:rsid w:val="00ED77EB"/>
    <w:rsid w:val="00ED7EA4"/>
    <w:rsid w:val="00ED7F88"/>
    <w:rsid w:val="00EE1DA8"/>
    <w:rsid w:val="00EE26C2"/>
    <w:rsid w:val="00EE2729"/>
    <w:rsid w:val="00EE3873"/>
    <w:rsid w:val="00EE6B0C"/>
    <w:rsid w:val="00EE7C37"/>
    <w:rsid w:val="00EE7CD5"/>
    <w:rsid w:val="00EF18FE"/>
    <w:rsid w:val="00EF2461"/>
    <w:rsid w:val="00EF4574"/>
    <w:rsid w:val="00EF4D22"/>
    <w:rsid w:val="00EF4F6F"/>
    <w:rsid w:val="00EF5787"/>
    <w:rsid w:val="00EF60D0"/>
    <w:rsid w:val="00F00F62"/>
    <w:rsid w:val="00F01DB3"/>
    <w:rsid w:val="00F03DAF"/>
    <w:rsid w:val="00F04DE6"/>
    <w:rsid w:val="00F05216"/>
    <w:rsid w:val="00F0528D"/>
    <w:rsid w:val="00F06A45"/>
    <w:rsid w:val="00F06C67"/>
    <w:rsid w:val="00F06DFD"/>
    <w:rsid w:val="00F06FB2"/>
    <w:rsid w:val="00F071D1"/>
    <w:rsid w:val="00F07533"/>
    <w:rsid w:val="00F10629"/>
    <w:rsid w:val="00F129B9"/>
    <w:rsid w:val="00F138DD"/>
    <w:rsid w:val="00F157F2"/>
    <w:rsid w:val="00F15A0B"/>
    <w:rsid w:val="00F15FA5"/>
    <w:rsid w:val="00F17802"/>
    <w:rsid w:val="00F203A1"/>
    <w:rsid w:val="00F209B7"/>
    <w:rsid w:val="00F22355"/>
    <w:rsid w:val="00F22D7D"/>
    <w:rsid w:val="00F2376F"/>
    <w:rsid w:val="00F2424F"/>
    <w:rsid w:val="00F243D8"/>
    <w:rsid w:val="00F24978"/>
    <w:rsid w:val="00F25197"/>
    <w:rsid w:val="00F256D6"/>
    <w:rsid w:val="00F26064"/>
    <w:rsid w:val="00F30828"/>
    <w:rsid w:val="00F310F6"/>
    <w:rsid w:val="00F313D6"/>
    <w:rsid w:val="00F320C8"/>
    <w:rsid w:val="00F33BA7"/>
    <w:rsid w:val="00F3426E"/>
    <w:rsid w:val="00F3548E"/>
    <w:rsid w:val="00F35808"/>
    <w:rsid w:val="00F36314"/>
    <w:rsid w:val="00F37670"/>
    <w:rsid w:val="00F376AE"/>
    <w:rsid w:val="00F40D20"/>
    <w:rsid w:val="00F40F0C"/>
    <w:rsid w:val="00F416C3"/>
    <w:rsid w:val="00F431D7"/>
    <w:rsid w:val="00F4378B"/>
    <w:rsid w:val="00F43C13"/>
    <w:rsid w:val="00F46362"/>
    <w:rsid w:val="00F4716C"/>
    <w:rsid w:val="00F4766C"/>
    <w:rsid w:val="00F50544"/>
    <w:rsid w:val="00F5060E"/>
    <w:rsid w:val="00F507D1"/>
    <w:rsid w:val="00F519CE"/>
    <w:rsid w:val="00F51ADA"/>
    <w:rsid w:val="00F520CF"/>
    <w:rsid w:val="00F5235C"/>
    <w:rsid w:val="00F54057"/>
    <w:rsid w:val="00F565DB"/>
    <w:rsid w:val="00F60203"/>
    <w:rsid w:val="00F607C5"/>
    <w:rsid w:val="00F60DEA"/>
    <w:rsid w:val="00F6302A"/>
    <w:rsid w:val="00F63950"/>
    <w:rsid w:val="00F64C2B"/>
    <w:rsid w:val="00F651BE"/>
    <w:rsid w:val="00F656F6"/>
    <w:rsid w:val="00F67AB9"/>
    <w:rsid w:val="00F67F53"/>
    <w:rsid w:val="00F703BE"/>
    <w:rsid w:val="00F71F69"/>
    <w:rsid w:val="00F72B72"/>
    <w:rsid w:val="00F7378F"/>
    <w:rsid w:val="00F74BB9"/>
    <w:rsid w:val="00F75582"/>
    <w:rsid w:val="00F75752"/>
    <w:rsid w:val="00F76388"/>
    <w:rsid w:val="00F7658F"/>
    <w:rsid w:val="00F76700"/>
    <w:rsid w:val="00F76EFA"/>
    <w:rsid w:val="00F77A0C"/>
    <w:rsid w:val="00F804BE"/>
    <w:rsid w:val="00F80C6D"/>
    <w:rsid w:val="00F817CE"/>
    <w:rsid w:val="00F831D9"/>
    <w:rsid w:val="00F837D2"/>
    <w:rsid w:val="00F8456C"/>
    <w:rsid w:val="00F859D8"/>
    <w:rsid w:val="00F868F5"/>
    <w:rsid w:val="00F90205"/>
    <w:rsid w:val="00F9056A"/>
    <w:rsid w:val="00F90F8D"/>
    <w:rsid w:val="00F91F83"/>
    <w:rsid w:val="00F92782"/>
    <w:rsid w:val="00F932F0"/>
    <w:rsid w:val="00F93AA9"/>
    <w:rsid w:val="00F94810"/>
    <w:rsid w:val="00F9639A"/>
    <w:rsid w:val="00F9645A"/>
    <w:rsid w:val="00F96985"/>
    <w:rsid w:val="00F96FA0"/>
    <w:rsid w:val="00F976B6"/>
    <w:rsid w:val="00F977A5"/>
    <w:rsid w:val="00F97838"/>
    <w:rsid w:val="00F97D92"/>
    <w:rsid w:val="00FA2BB3"/>
    <w:rsid w:val="00FA51F7"/>
    <w:rsid w:val="00FA59F8"/>
    <w:rsid w:val="00FB0568"/>
    <w:rsid w:val="00FB3E0F"/>
    <w:rsid w:val="00FB4105"/>
    <w:rsid w:val="00FB4C80"/>
    <w:rsid w:val="00FB4FA4"/>
    <w:rsid w:val="00FB5D82"/>
    <w:rsid w:val="00FB6240"/>
    <w:rsid w:val="00FB6A6A"/>
    <w:rsid w:val="00FB6C29"/>
    <w:rsid w:val="00FB7FFB"/>
    <w:rsid w:val="00FC1F38"/>
    <w:rsid w:val="00FC2CFC"/>
    <w:rsid w:val="00FC5EAC"/>
    <w:rsid w:val="00FC7429"/>
    <w:rsid w:val="00FC76B9"/>
    <w:rsid w:val="00FC7754"/>
    <w:rsid w:val="00FD07F6"/>
    <w:rsid w:val="00FD155E"/>
    <w:rsid w:val="00FD1EC8"/>
    <w:rsid w:val="00FD22CE"/>
    <w:rsid w:val="00FD29A1"/>
    <w:rsid w:val="00FD340C"/>
    <w:rsid w:val="00FD3A8A"/>
    <w:rsid w:val="00FD3E99"/>
    <w:rsid w:val="00FD47ED"/>
    <w:rsid w:val="00FD6974"/>
    <w:rsid w:val="00FD74DB"/>
    <w:rsid w:val="00FD7660"/>
    <w:rsid w:val="00FE0655"/>
    <w:rsid w:val="00FE1E9D"/>
    <w:rsid w:val="00FE2365"/>
    <w:rsid w:val="00FE37D7"/>
    <w:rsid w:val="00FE3930"/>
    <w:rsid w:val="00FE4976"/>
    <w:rsid w:val="00FE4C7B"/>
    <w:rsid w:val="00FE5BC0"/>
    <w:rsid w:val="00FE63CE"/>
    <w:rsid w:val="00FE7336"/>
    <w:rsid w:val="00FE787C"/>
    <w:rsid w:val="00FF0FD9"/>
    <w:rsid w:val="00FF45A5"/>
    <w:rsid w:val="00FF5C91"/>
    <w:rsid w:val="00FF5FAB"/>
    <w:rsid w:val="00FF65C7"/>
    <w:rsid w:val="00FF7F9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46B1881"/>
  <w15:chartTrackingRefBased/>
  <w15:docId w15:val="{F090FBA3-4074-4021-A697-4D080FBC43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HTML Code"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E6F8C"/>
    <w:pPr>
      <w:spacing w:after="160" w:line="259" w:lineRule="auto"/>
    </w:pPr>
    <w:rPr>
      <w:rFonts w:asciiTheme="minorHAnsi" w:eastAsiaTheme="minorEastAsia" w:hAnsiTheme="minorHAnsi" w:cstheme="minorBidi"/>
      <w:sz w:val="22"/>
      <w:szCs w:val="22"/>
      <w:lang w:val="en-US" w:eastAsia="zh-CN"/>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rsid w:val="00CE6F8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E6F8C"/>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Arial" w:eastAsia="MS Mincho" w:hAnsi="Arial"/>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8D00A5"/>
    <w:pPr>
      <w:ind w:left="720"/>
    </w:pPr>
    <w:rPr>
      <w:rFonts w:eastAsia="Calibri"/>
      <w:lang w:val="x-non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3"/>
      </w:numPr>
      <w:contextualSpacing/>
    </w:pPr>
  </w:style>
  <w:style w:type="character" w:customStyle="1" w:styleId="bulletChar">
    <w:name w:val="bullet Char"/>
    <w:basedOn w:val="DefaultParagraphFont"/>
    <w:link w:val="bullet"/>
    <w:locked/>
    <w:rsid w:val="005C0275"/>
    <w:rPr>
      <w:rFonts w:asciiTheme="minorHAnsi" w:hAnsiTheme="minorHAnsi" w:cstheme="minorBidi"/>
      <w:sz w:val="22"/>
      <w:szCs w:val="24"/>
    </w:rPr>
  </w:style>
  <w:style w:type="paragraph" w:customStyle="1" w:styleId="bullet">
    <w:name w:val="bullet"/>
    <w:basedOn w:val="ListParagraph"/>
    <w:link w:val="bulletChar"/>
    <w:qFormat/>
    <w:rsid w:val="005C0275"/>
    <w:pPr>
      <w:numPr>
        <w:numId w:val="13"/>
      </w:numPr>
      <w:spacing w:line="256" w:lineRule="auto"/>
      <w:ind w:left="720"/>
      <w:contextualSpacing/>
    </w:pPr>
    <w:rPr>
      <w:rFonts w:eastAsia="Times New Roman"/>
      <w:szCs w:val="24"/>
      <w:lang w:val="en-GB" w:eastAsia="en-GB"/>
    </w:rPr>
  </w:style>
  <w:style w:type="character" w:customStyle="1" w:styleId="B1Char">
    <w:name w:val="B1 Char"/>
    <w:locked/>
    <w:rsid w:val="00B45E11"/>
  </w:style>
  <w:style w:type="character" w:customStyle="1" w:styleId="TALChar">
    <w:name w:val="TAL Char"/>
    <w:qFormat/>
    <w:locked/>
    <w:rsid w:val="00B45E11"/>
    <w:rPr>
      <w:rFonts w:ascii="Arial" w:hAnsi="Arial" w:cs="Arial"/>
      <w:sz w:val="18"/>
      <w:lang w:val="x-none"/>
    </w:rPr>
  </w:style>
  <w:style w:type="character" w:customStyle="1" w:styleId="TACChar">
    <w:name w:val="TAC Char"/>
    <w:link w:val="TAC"/>
    <w:qFormat/>
    <w:locked/>
    <w:rsid w:val="00B45E11"/>
    <w:rPr>
      <w:rFonts w:ascii="Arial" w:hAnsi="Arial"/>
      <w:sz w:val="18"/>
      <w:lang w:val="x-none" w:eastAsia="x-none"/>
    </w:rPr>
  </w:style>
  <w:style w:type="paragraph" w:customStyle="1" w:styleId="IvDbodytext">
    <w:name w:val="IvD bodytext"/>
    <w:basedOn w:val="BodyText"/>
    <w:link w:val="IvDbodytextChar"/>
    <w:qFormat/>
    <w:rsid w:val="00B45E11"/>
    <w:pPr>
      <w:tabs>
        <w:tab w:val="left" w:pos="2552"/>
        <w:tab w:val="left" w:pos="3856"/>
        <w:tab w:val="left" w:pos="5216"/>
        <w:tab w:val="left" w:pos="6464"/>
        <w:tab w:val="left" w:pos="7768"/>
        <w:tab w:val="left" w:pos="9072"/>
        <w:tab w:val="left" w:pos="9639"/>
      </w:tabs>
      <w:spacing w:before="240" w:after="0"/>
    </w:pPr>
    <w:rPr>
      <w:spacing w:val="2"/>
    </w:rPr>
  </w:style>
  <w:style w:type="character" w:customStyle="1" w:styleId="IvDbodytextChar">
    <w:name w:val="IvD bodytext Char"/>
    <w:basedOn w:val="DefaultParagraphFont"/>
    <w:link w:val="IvDbodytext"/>
    <w:rsid w:val="00B45E11"/>
    <w:rPr>
      <w:rFonts w:ascii="Arial" w:hAnsi="Arial"/>
      <w:spacing w:val="2"/>
      <w:lang w:val="en-US" w:eastAsia="en-US"/>
    </w:rPr>
  </w:style>
  <w:style w:type="character" w:styleId="PlaceholderText">
    <w:name w:val="Placeholder Text"/>
    <w:basedOn w:val="DefaultParagraphFont"/>
    <w:uiPriority w:val="99"/>
    <w:semiHidden/>
    <w:rsid w:val="00C82CCF"/>
    <w:rPr>
      <w:color w:val="808080"/>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5B4080"/>
    <w:rPr>
      <w:rFonts w:asciiTheme="minorHAnsi" w:eastAsiaTheme="minorHAnsi" w:hAnsiTheme="minorHAnsi" w:cstheme="minorBidi"/>
      <w:b/>
      <w:sz w:val="22"/>
      <w:szCs w:val="22"/>
      <w:lang w:val="en-US"/>
    </w:rPr>
  </w:style>
  <w:style w:type="paragraph" w:styleId="Revision">
    <w:name w:val="Revision"/>
    <w:hidden/>
    <w:uiPriority w:val="99"/>
    <w:semiHidden/>
    <w:rsid w:val="00DE1CEA"/>
    <w:rPr>
      <w:rFonts w:asciiTheme="minorHAnsi" w:eastAsiaTheme="minorHAnsi" w:hAnsiTheme="minorHAnsi" w:cstheme="minorBidi"/>
      <w:sz w:val="22"/>
      <w:szCs w:val="22"/>
      <w:lang w:val="sv-SE" w:eastAsia="en-US"/>
    </w:rPr>
  </w:style>
  <w:style w:type="paragraph" w:customStyle="1" w:styleId="Default">
    <w:name w:val="Default"/>
    <w:basedOn w:val="Normal"/>
    <w:rsid w:val="00526E4B"/>
    <w:pPr>
      <w:autoSpaceDE w:val="0"/>
      <w:autoSpaceDN w:val="0"/>
      <w:spacing w:after="0" w:line="240" w:lineRule="auto"/>
    </w:pPr>
    <w:rPr>
      <w:rFonts w:ascii="Times New Roman" w:hAnsi="Times New Roman" w:cs="Times New Roman"/>
      <w:color w:val="000000"/>
      <w:sz w:val="24"/>
      <w:szCs w:val="24"/>
      <w:lang w:eastAsia="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52624">
      <w:bodyDiv w:val="1"/>
      <w:marLeft w:val="0"/>
      <w:marRight w:val="0"/>
      <w:marTop w:val="0"/>
      <w:marBottom w:val="0"/>
      <w:divBdr>
        <w:top w:val="none" w:sz="0" w:space="0" w:color="auto"/>
        <w:left w:val="none" w:sz="0" w:space="0" w:color="auto"/>
        <w:bottom w:val="none" w:sz="0" w:space="0" w:color="auto"/>
        <w:right w:val="none" w:sz="0" w:space="0" w:color="auto"/>
      </w:divBdr>
      <w:divsChild>
        <w:div w:id="673649669">
          <w:marLeft w:val="1800"/>
          <w:marRight w:val="0"/>
          <w:marTop w:val="100"/>
          <w:marBottom w:val="0"/>
          <w:divBdr>
            <w:top w:val="none" w:sz="0" w:space="0" w:color="auto"/>
            <w:left w:val="none" w:sz="0" w:space="0" w:color="auto"/>
            <w:bottom w:val="none" w:sz="0" w:space="0" w:color="auto"/>
            <w:right w:val="none" w:sz="0" w:space="0" w:color="auto"/>
          </w:divBdr>
        </w:div>
        <w:div w:id="1990286584">
          <w:marLeft w:val="1080"/>
          <w:marRight w:val="0"/>
          <w:marTop w:val="100"/>
          <w:marBottom w:val="0"/>
          <w:divBdr>
            <w:top w:val="none" w:sz="0" w:space="0" w:color="auto"/>
            <w:left w:val="none" w:sz="0" w:space="0" w:color="auto"/>
            <w:bottom w:val="none" w:sz="0" w:space="0" w:color="auto"/>
            <w:right w:val="none" w:sz="0" w:space="0" w:color="auto"/>
          </w:divBdr>
        </w:div>
      </w:divsChild>
    </w:div>
    <w:div w:id="291256897">
      <w:bodyDiv w:val="1"/>
      <w:marLeft w:val="0"/>
      <w:marRight w:val="0"/>
      <w:marTop w:val="0"/>
      <w:marBottom w:val="0"/>
      <w:divBdr>
        <w:top w:val="none" w:sz="0" w:space="0" w:color="auto"/>
        <w:left w:val="none" w:sz="0" w:space="0" w:color="auto"/>
        <w:bottom w:val="none" w:sz="0" w:space="0" w:color="auto"/>
        <w:right w:val="none" w:sz="0" w:space="0" w:color="auto"/>
      </w:divBdr>
    </w:div>
    <w:div w:id="741607072">
      <w:bodyDiv w:val="1"/>
      <w:marLeft w:val="0"/>
      <w:marRight w:val="0"/>
      <w:marTop w:val="0"/>
      <w:marBottom w:val="0"/>
      <w:divBdr>
        <w:top w:val="none" w:sz="0" w:space="0" w:color="auto"/>
        <w:left w:val="none" w:sz="0" w:space="0" w:color="auto"/>
        <w:bottom w:val="none" w:sz="0" w:space="0" w:color="auto"/>
        <w:right w:val="none" w:sz="0" w:space="0" w:color="auto"/>
      </w:divBdr>
    </w:div>
    <w:div w:id="816804018">
      <w:bodyDiv w:val="1"/>
      <w:marLeft w:val="0"/>
      <w:marRight w:val="0"/>
      <w:marTop w:val="0"/>
      <w:marBottom w:val="0"/>
      <w:divBdr>
        <w:top w:val="none" w:sz="0" w:space="0" w:color="auto"/>
        <w:left w:val="none" w:sz="0" w:space="0" w:color="auto"/>
        <w:bottom w:val="none" w:sz="0" w:space="0" w:color="auto"/>
        <w:right w:val="none" w:sz="0" w:space="0" w:color="auto"/>
      </w:divBdr>
    </w:div>
    <w:div w:id="911082817">
      <w:bodyDiv w:val="1"/>
      <w:marLeft w:val="0"/>
      <w:marRight w:val="0"/>
      <w:marTop w:val="0"/>
      <w:marBottom w:val="0"/>
      <w:divBdr>
        <w:top w:val="none" w:sz="0" w:space="0" w:color="auto"/>
        <w:left w:val="none" w:sz="0" w:space="0" w:color="auto"/>
        <w:bottom w:val="none" w:sz="0" w:space="0" w:color="auto"/>
        <w:right w:val="none" w:sz="0" w:space="0" w:color="auto"/>
      </w:divBdr>
      <w:divsChild>
        <w:div w:id="282461813">
          <w:marLeft w:val="1699"/>
          <w:marRight w:val="0"/>
          <w:marTop w:val="60"/>
          <w:marBottom w:val="0"/>
          <w:divBdr>
            <w:top w:val="none" w:sz="0" w:space="0" w:color="auto"/>
            <w:left w:val="none" w:sz="0" w:space="0" w:color="auto"/>
            <w:bottom w:val="none" w:sz="0" w:space="0" w:color="auto"/>
            <w:right w:val="none" w:sz="0" w:space="0" w:color="auto"/>
          </w:divBdr>
        </w:div>
        <w:div w:id="934441384">
          <w:marLeft w:val="1699"/>
          <w:marRight w:val="0"/>
          <w:marTop w:val="60"/>
          <w:marBottom w:val="0"/>
          <w:divBdr>
            <w:top w:val="none" w:sz="0" w:space="0" w:color="auto"/>
            <w:left w:val="none" w:sz="0" w:space="0" w:color="auto"/>
            <w:bottom w:val="none" w:sz="0" w:space="0" w:color="auto"/>
            <w:right w:val="none" w:sz="0" w:space="0" w:color="auto"/>
          </w:divBdr>
        </w:div>
        <w:div w:id="1612778224">
          <w:marLeft w:val="1699"/>
          <w:marRight w:val="0"/>
          <w:marTop w:val="60"/>
          <w:marBottom w:val="0"/>
          <w:divBdr>
            <w:top w:val="none" w:sz="0" w:space="0" w:color="auto"/>
            <w:left w:val="none" w:sz="0" w:space="0" w:color="auto"/>
            <w:bottom w:val="none" w:sz="0" w:space="0" w:color="auto"/>
            <w:right w:val="none" w:sz="0" w:space="0" w:color="auto"/>
          </w:divBdr>
        </w:div>
      </w:divsChild>
    </w:div>
    <w:div w:id="1043870642">
      <w:bodyDiv w:val="1"/>
      <w:marLeft w:val="0"/>
      <w:marRight w:val="0"/>
      <w:marTop w:val="0"/>
      <w:marBottom w:val="0"/>
      <w:divBdr>
        <w:top w:val="none" w:sz="0" w:space="0" w:color="auto"/>
        <w:left w:val="none" w:sz="0" w:space="0" w:color="auto"/>
        <w:bottom w:val="none" w:sz="0" w:space="0" w:color="auto"/>
        <w:right w:val="none" w:sz="0" w:space="0" w:color="auto"/>
      </w:divBdr>
    </w:div>
    <w:div w:id="1226792331">
      <w:bodyDiv w:val="1"/>
      <w:marLeft w:val="0"/>
      <w:marRight w:val="0"/>
      <w:marTop w:val="0"/>
      <w:marBottom w:val="0"/>
      <w:divBdr>
        <w:top w:val="none" w:sz="0" w:space="0" w:color="auto"/>
        <w:left w:val="none" w:sz="0" w:space="0" w:color="auto"/>
        <w:bottom w:val="none" w:sz="0" w:space="0" w:color="auto"/>
        <w:right w:val="none" w:sz="0" w:space="0" w:color="auto"/>
      </w:divBdr>
    </w:div>
    <w:div w:id="1284732686">
      <w:bodyDiv w:val="1"/>
      <w:marLeft w:val="0"/>
      <w:marRight w:val="0"/>
      <w:marTop w:val="0"/>
      <w:marBottom w:val="0"/>
      <w:divBdr>
        <w:top w:val="none" w:sz="0" w:space="0" w:color="auto"/>
        <w:left w:val="none" w:sz="0" w:space="0" w:color="auto"/>
        <w:bottom w:val="none" w:sz="0" w:space="0" w:color="auto"/>
        <w:right w:val="none" w:sz="0" w:space="0" w:color="auto"/>
      </w:divBdr>
    </w:div>
    <w:div w:id="1291059990">
      <w:bodyDiv w:val="1"/>
      <w:marLeft w:val="0"/>
      <w:marRight w:val="0"/>
      <w:marTop w:val="0"/>
      <w:marBottom w:val="0"/>
      <w:divBdr>
        <w:top w:val="none" w:sz="0" w:space="0" w:color="auto"/>
        <w:left w:val="none" w:sz="0" w:space="0" w:color="auto"/>
        <w:bottom w:val="none" w:sz="0" w:space="0" w:color="auto"/>
        <w:right w:val="none" w:sz="0" w:space="0" w:color="auto"/>
      </w:divBdr>
    </w:div>
    <w:div w:id="1390298122">
      <w:bodyDiv w:val="1"/>
      <w:marLeft w:val="0"/>
      <w:marRight w:val="0"/>
      <w:marTop w:val="0"/>
      <w:marBottom w:val="0"/>
      <w:divBdr>
        <w:top w:val="none" w:sz="0" w:space="0" w:color="auto"/>
        <w:left w:val="none" w:sz="0" w:space="0" w:color="auto"/>
        <w:bottom w:val="none" w:sz="0" w:space="0" w:color="auto"/>
        <w:right w:val="none" w:sz="0" w:space="0" w:color="auto"/>
      </w:divBdr>
      <w:divsChild>
        <w:div w:id="147748537">
          <w:marLeft w:val="1080"/>
          <w:marRight w:val="0"/>
          <w:marTop w:val="100"/>
          <w:marBottom w:val="0"/>
          <w:divBdr>
            <w:top w:val="none" w:sz="0" w:space="0" w:color="auto"/>
            <w:left w:val="none" w:sz="0" w:space="0" w:color="auto"/>
            <w:bottom w:val="none" w:sz="0" w:space="0" w:color="auto"/>
            <w:right w:val="none" w:sz="0" w:space="0" w:color="auto"/>
          </w:divBdr>
        </w:div>
      </w:divsChild>
    </w:div>
    <w:div w:id="1543902478">
      <w:bodyDiv w:val="1"/>
      <w:marLeft w:val="0"/>
      <w:marRight w:val="0"/>
      <w:marTop w:val="0"/>
      <w:marBottom w:val="0"/>
      <w:divBdr>
        <w:top w:val="none" w:sz="0" w:space="0" w:color="auto"/>
        <w:left w:val="none" w:sz="0" w:space="0" w:color="auto"/>
        <w:bottom w:val="none" w:sz="0" w:space="0" w:color="auto"/>
        <w:right w:val="none" w:sz="0" w:space="0" w:color="auto"/>
      </w:divBdr>
    </w:div>
    <w:div w:id="1629698962">
      <w:bodyDiv w:val="1"/>
      <w:marLeft w:val="0"/>
      <w:marRight w:val="0"/>
      <w:marTop w:val="0"/>
      <w:marBottom w:val="0"/>
      <w:divBdr>
        <w:top w:val="none" w:sz="0" w:space="0" w:color="auto"/>
        <w:left w:val="none" w:sz="0" w:space="0" w:color="auto"/>
        <w:bottom w:val="none" w:sz="0" w:space="0" w:color="auto"/>
        <w:right w:val="none" w:sz="0" w:space="0" w:color="auto"/>
      </w:divBdr>
    </w:div>
    <w:div w:id="1736052089">
      <w:bodyDiv w:val="1"/>
      <w:marLeft w:val="0"/>
      <w:marRight w:val="0"/>
      <w:marTop w:val="0"/>
      <w:marBottom w:val="0"/>
      <w:divBdr>
        <w:top w:val="none" w:sz="0" w:space="0" w:color="auto"/>
        <w:left w:val="none" w:sz="0" w:space="0" w:color="auto"/>
        <w:bottom w:val="none" w:sz="0" w:space="0" w:color="auto"/>
        <w:right w:val="none" w:sz="0" w:space="0" w:color="auto"/>
      </w:divBdr>
    </w:div>
    <w:div w:id="1777094745">
      <w:bodyDiv w:val="1"/>
      <w:marLeft w:val="0"/>
      <w:marRight w:val="0"/>
      <w:marTop w:val="0"/>
      <w:marBottom w:val="0"/>
      <w:divBdr>
        <w:top w:val="none" w:sz="0" w:space="0" w:color="auto"/>
        <w:left w:val="none" w:sz="0" w:space="0" w:color="auto"/>
        <w:bottom w:val="none" w:sz="0" w:space="0" w:color="auto"/>
        <w:right w:val="none" w:sz="0" w:space="0" w:color="auto"/>
      </w:divBdr>
    </w:div>
    <w:div w:id="1836648941">
      <w:bodyDiv w:val="1"/>
      <w:marLeft w:val="0"/>
      <w:marRight w:val="0"/>
      <w:marTop w:val="0"/>
      <w:marBottom w:val="0"/>
      <w:divBdr>
        <w:top w:val="none" w:sz="0" w:space="0" w:color="auto"/>
        <w:left w:val="none" w:sz="0" w:space="0" w:color="auto"/>
        <w:bottom w:val="none" w:sz="0" w:space="0" w:color="auto"/>
        <w:right w:val="none" w:sz="0" w:space="0" w:color="auto"/>
      </w:divBdr>
    </w:div>
    <w:div w:id="1860043787">
      <w:bodyDiv w:val="1"/>
      <w:marLeft w:val="0"/>
      <w:marRight w:val="0"/>
      <w:marTop w:val="0"/>
      <w:marBottom w:val="0"/>
      <w:divBdr>
        <w:top w:val="none" w:sz="0" w:space="0" w:color="auto"/>
        <w:left w:val="none" w:sz="0" w:space="0" w:color="auto"/>
        <w:bottom w:val="none" w:sz="0" w:space="0" w:color="auto"/>
        <w:right w:val="none" w:sz="0" w:space="0" w:color="auto"/>
      </w:divBdr>
      <w:divsChild>
        <w:div w:id="10381599">
          <w:marLeft w:val="1080"/>
          <w:marRight w:val="0"/>
          <w:marTop w:val="100"/>
          <w:marBottom w:val="0"/>
          <w:divBdr>
            <w:top w:val="none" w:sz="0" w:space="0" w:color="auto"/>
            <w:left w:val="none" w:sz="0" w:space="0" w:color="auto"/>
            <w:bottom w:val="none" w:sz="0" w:space="0" w:color="auto"/>
            <w:right w:val="none" w:sz="0" w:space="0" w:color="auto"/>
          </w:divBdr>
        </w:div>
      </w:divsChild>
    </w:div>
    <w:div w:id="1872915432">
      <w:bodyDiv w:val="1"/>
      <w:marLeft w:val="0"/>
      <w:marRight w:val="0"/>
      <w:marTop w:val="0"/>
      <w:marBottom w:val="0"/>
      <w:divBdr>
        <w:top w:val="none" w:sz="0" w:space="0" w:color="auto"/>
        <w:left w:val="none" w:sz="0" w:space="0" w:color="auto"/>
        <w:bottom w:val="none" w:sz="0" w:space="0" w:color="auto"/>
        <w:right w:val="none" w:sz="0" w:space="0" w:color="auto"/>
      </w:divBdr>
    </w:div>
    <w:div w:id="1888762366">
      <w:bodyDiv w:val="1"/>
      <w:marLeft w:val="0"/>
      <w:marRight w:val="0"/>
      <w:marTop w:val="0"/>
      <w:marBottom w:val="0"/>
      <w:divBdr>
        <w:top w:val="none" w:sz="0" w:space="0" w:color="auto"/>
        <w:left w:val="none" w:sz="0" w:space="0" w:color="auto"/>
        <w:bottom w:val="none" w:sz="0" w:space="0" w:color="auto"/>
        <w:right w:val="none" w:sz="0" w:space="0" w:color="auto"/>
      </w:divBdr>
      <w:divsChild>
        <w:div w:id="1359699566">
          <w:marLeft w:val="1080"/>
          <w:marRight w:val="0"/>
          <w:marTop w:val="100"/>
          <w:marBottom w:val="0"/>
          <w:divBdr>
            <w:top w:val="none" w:sz="0" w:space="0" w:color="auto"/>
            <w:left w:val="none" w:sz="0" w:space="0" w:color="auto"/>
            <w:bottom w:val="none" w:sz="0" w:space="0" w:color="auto"/>
            <w:right w:val="none" w:sz="0" w:space="0" w:color="auto"/>
          </w:divBdr>
        </w:div>
        <w:div w:id="1712680861">
          <w:marLeft w:val="180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wmf"/><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jpe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2" ma:contentTypeDescription="Create a new document." ma:contentTypeScope="" ma:versionID="2a434b1352ae03bedc32769f2445f6a0">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91add67e3b031f743080be82fbe10e84"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62E95F-4628-497C-999D-83F32CF5CC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DB4870E-318E-4762-8B23-991CCA3943A8}">
  <ds:schemaRefs>
    <ds:schemaRef ds:uri="http://purl.org/dc/terms/"/>
    <ds:schemaRef ds:uri="http://schemas.openxmlformats.org/package/2006/metadata/core-properties"/>
    <ds:schemaRef ds:uri="http://purl.org/dc/dcmitype/"/>
    <ds:schemaRef ds:uri="http://schemas.microsoft.com/office/infopath/2007/PartnerControls"/>
    <ds:schemaRef ds:uri="http://schemas.microsoft.com/office/2006/documentManagement/types"/>
    <ds:schemaRef ds:uri="http://purl.org/dc/elements/1.1/"/>
    <ds:schemaRef ds:uri="http://schemas.microsoft.com/office/2006/metadata/properties"/>
    <ds:schemaRef ds:uri="9b239327-9e80-40e4-b1b7-4394fed77a33"/>
    <ds:schemaRef ds:uri="2f282d3b-eb4a-4b09-b61f-b9593442e286"/>
    <ds:schemaRef ds:uri="http://www.w3.org/XML/1998/namespace"/>
  </ds:schemaRefs>
</ds:datastoreItem>
</file>

<file path=customXml/itemProps3.xml><?xml version="1.0" encoding="utf-8"?>
<ds:datastoreItem xmlns:ds="http://schemas.openxmlformats.org/officeDocument/2006/customXml" ds:itemID="{84BFE0C9-3335-4D8E-8194-97D502EE5031}">
  <ds:schemaRefs>
    <ds:schemaRef ds:uri="http://schemas.microsoft.com/sharepoint/v3/contenttype/forms"/>
  </ds:schemaRefs>
</ds:datastoreItem>
</file>

<file path=customXml/itemProps4.xml><?xml version="1.0" encoding="utf-8"?>
<ds:datastoreItem xmlns:ds="http://schemas.openxmlformats.org/officeDocument/2006/customXml" ds:itemID="{ED2A45CB-5F9A-40E6-A77C-4B80C3DC8A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946</TotalTime>
  <Pages>22</Pages>
  <Words>7321</Words>
  <Characters>40297</Characters>
  <Application>Microsoft Office Word</Application>
  <DocSecurity>0</DocSecurity>
  <Lines>335</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Ericsson</cp:lastModifiedBy>
  <cp:revision>140</cp:revision>
  <dcterms:created xsi:type="dcterms:W3CDTF">2019-05-04T12:01:00Z</dcterms:created>
  <dcterms:modified xsi:type="dcterms:W3CDTF">2019-11-08T23:35:00Z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